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499F" w14:textId="6F78B09D" w:rsidR="00546DB6" w:rsidRPr="00B405F2" w:rsidRDefault="007B2EB8" w:rsidP="00FE1309">
      <w:pPr>
        <w:pStyle w:val="NEC-RS-H1"/>
        <w:spacing w:line="276" w:lineRule="auto"/>
        <w:rPr>
          <w:rFonts w:ascii="Tahoma" w:hAnsi="Tahoma" w:cs="Tahoma"/>
        </w:rPr>
      </w:pPr>
      <w:r w:rsidRPr="00FE1309">
        <w:rPr>
          <w:rFonts w:ascii="Tahoma" w:hAnsi="Tahoma" w:cs="Tahoma"/>
          <w:sz w:val="24"/>
          <w:szCs w:val="24"/>
        </w:rPr>
        <w:t>T2.2-</w:t>
      </w:r>
      <w:r w:rsidR="00280BB6" w:rsidRPr="00FE1309">
        <w:rPr>
          <w:rFonts w:ascii="Tahoma" w:hAnsi="Tahoma" w:cs="Tahoma"/>
          <w:sz w:val="24"/>
          <w:szCs w:val="24"/>
        </w:rPr>
        <w:t>0</w:t>
      </w:r>
      <w:r w:rsidR="00E9283A" w:rsidRPr="00FE1309">
        <w:rPr>
          <w:rFonts w:ascii="Tahoma" w:hAnsi="Tahoma" w:cs="Tahoma"/>
          <w:sz w:val="24"/>
          <w:szCs w:val="24"/>
        </w:rPr>
        <w:t>6</w:t>
      </w:r>
      <w:r w:rsidR="006D4B92" w:rsidRPr="00FE1309">
        <w:rPr>
          <w:rFonts w:ascii="Tahoma" w:hAnsi="Tahoma" w:cs="Tahoma"/>
          <w:sz w:val="24"/>
          <w:szCs w:val="24"/>
        </w:rPr>
        <w:t xml:space="preserve">: </w:t>
      </w:r>
      <w:r w:rsidR="00391004" w:rsidRPr="00FE1309">
        <w:rPr>
          <w:rFonts w:ascii="Tahoma" w:hAnsi="Tahoma" w:cs="Tahoma"/>
          <w:sz w:val="24"/>
          <w:szCs w:val="24"/>
        </w:rPr>
        <w:t xml:space="preserve">Evaluation Schedule: </w:t>
      </w:r>
      <w:r w:rsidR="00380072" w:rsidRPr="00FE1309">
        <w:rPr>
          <w:rFonts w:ascii="Tahoma" w:hAnsi="Tahoma" w:cs="Tahoma"/>
          <w:sz w:val="24"/>
          <w:szCs w:val="24"/>
        </w:rPr>
        <w:t>Health and Safety Requirement</w:t>
      </w:r>
    </w:p>
    <w:p w14:paraId="28E2E1AA" w14:textId="77777777" w:rsidR="00546DB6" w:rsidRPr="00FE1309" w:rsidRDefault="00546DB6" w:rsidP="00FE1309">
      <w:p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bookmarkStart w:id="0" w:name="_Hlk146268651"/>
      <w:r w:rsidRPr="00FE1309">
        <w:rPr>
          <w:rFonts w:ascii="Tahoma" w:hAnsi="Tahoma" w:cs="Tahoma"/>
          <w:sz w:val="20"/>
          <w:szCs w:val="20"/>
          <w:lang w:eastAsia="en-GB"/>
        </w:rPr>
        <w:t>Submit the following documents as a minimum with your tender:</w:t>
      </w: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 </w:t>
      </w:r>
    </w:p>
    <w:p w14:paraId="22F80296" w14:textId="77777777" w:rsidR="00546DB6" w:rsidRPr="00FE1309" w:rsidRDefault="00546DB6" w:rsidP="00FE1309">
      <w:pPr>
        <w:numPr>
          <w:ilvl w:val="0"/>
          <w:numId w:val="5"/>
        </w:numPr>
        <w:spacing w:after="0" w:line="276" w:lineRule="auto"/>
        <w:rPr>
          <w:rFonts w:ascii="Tahoma" w:hAnsi="Tahoma" w:cs="Tahoma"/>
          <w:sz w:val="20"/>
          <w:szCs w:val="20"/>
          <w:lang w:val="en-GB" w:eastAsia="en-GB"/>
        </w:rPr>
      </w:pP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Safety, Health &amp; Environmental Policy signed by the Chief Executive Officer. List the five elements -  </w:t>
      </w:r>
    </w:p>
    <w:p w14:paraId="1F880771" w14:textId="77777777" w:rsidR="00546DB6" w:rsidRPr="00FE1309" w:rsidRDefault="00546DB6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Commitment to Safety, prevention of pollution,</w:t>
      </w:r>
    </w:p>
    <w:p w14:paraId="40923073" w14:textId="77777777" w:rsidR="00546DB6" w:rsidRPr="00FE1309" w:rsidRDefault="00546DB6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Continual improvement,</w:t>
      </w:r>
    </w:p>
    <w:p w14:paraId="435980AC" w14:textId="77777777" w:rsidR="00546DB6" w:rsidRPr="00FE1309" w:rsidRDefault="00546DB6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 xml:space="preserve">Compliance to legal requirements, appropriate to the nature of contractor’s activities, </w:t>
      </w:r>
    </w:p>
    <w:p w14:paraId="5BAA189B" w14:textId="77777777" w:rsidR="00546DB6" w:rsidRPr="00FE1309" w:rsidRDefault="00546DB6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Hold management accountable for development of the safety systems.</w:t>
      </w:r>
    </w:p>
    <w:p w14:paraId="277ECF26" w14:textId="77777777" w:rsidR="00546DB6" w:rsidRPr="00FE1309" w:rsidRDefault="00546DB6" w:rsidP="00985337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Include objectives and targets.</w:t>
      </w:r>
    </w:p>
    <w:p w14:paraId="4D946FD8" w14:textId="77777777" w:rsidR="001A33E6" w:rsidRPr="00FE1309" w:rsidRDefault="001A33E6" w:rsidP="00FE1309">
      <w:pPr>
        <w:spacing w:after="0" w:line="276" w:lineRule="auto"/>
        <w:ind w:left="792"/>
        <w:rPr>
          <w:rFonts w:ascii="Tahoma" w:hAnsi="Tahoma" w:cs="Tahoma"/>
          <w:sz w:val="20"/>
          <w:szCs w:val="20"/>
          <w:lang w:eastAsia="en-GB"/>
        </w:rPr>
      </w:pPr>
    </w:p>
    <w:p w14:paraId="46DD9A4E" w14:textId="77774EE7" w:rsidR="00546DB6" w:rsidRPr="00FE1309" w:rsidRDefault="00546DB6" w:rsidP="00FE1309">
      <w:pPr>
        <w:numPr>
          <w:ilvl w:val="0"/>
          <w:numId w:val="5"/>
        </w:numPr>
        <w:spacing w:after="0" w:line="276" w:lineRule="auto"/>
        <w:rPr>
          <w:rFonts w:ascii="Tahoma" w:hAnsi="Tahoma" w:cs="Tahoma"/>
          <w:sz w:val="20"/>
          <w:szCs w:val="20"/>
          <w:lang w:val="en-GB"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Roles &amp; Responsibilities</w:t>
      </w: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, such as S16.2 CEO, CR8.1 Construction Manager, CR8.5 Safety officer, CR8.7 Construction Supervisor, CR9.1 Risk Assessor, </w:t>
      </w:r>
      <w:r w:rsidR="000E4722">
        <w:rPr>
          <w:rFonts w:ascii="Tahoma" w:hAnsi="Tahoma" w:cs="Tahoma"/>
          <w:sz w:val="20"/>
          <w:szCs w:val="20"/>
          <w:lang w:val="en-GB" w:eastAsia="en-GB"/>
        </w:rPr>
        <w:t xml:space="preserve">CR 12 Temporary works designer and </w:t>
      </w:r>
      <w:r w:rsidRPr="00FE1309">
        <w:rPr>
          <w:rFonts w:ascii="Tahoma" w:hAnsi="Tahoma" w:cs="Tahoma"/>
          <w:sz w:val="20"/>
          <w:szCs w:val="20"/>
          <w:lang w:val="en-GB" w:eastAsia="en-GB"/>
        </w:rPr>
        <w:t>17.1 SHE Reps, etc. as per the Occupational health and safety Act 85 of 1993.</w:t>
      </w:r>
    </w:p>
    <w:p w14:paraId="19E11FB3" w14:textId="77777777" w:rsidR="00985337" w:rsidRPr="00FE1309" w:rsidRDefault="00985337" w:rsidP="00FE1309">
      <w:pPr>
        <w:spacing w:after="0" w:line="276" w:lineRule="auto"/>
        <w:ind w:left="360"/>
        <w:rPr>
          <w:rFonts w:ascii="Tahoma" w:hAnsi="Tahoma" w:cs="Tahoma"/>
          <w:sz w:val="20"/>
          <w:szCs w:val="20"/>
          <w:lang w:val="en-GB" w:eastAsia="en-GB"/>
        </w:rPr>
      </w:pPr>
    </w:p>
    <w:p w14:paraId="3E757056" w14:textId="19FFB7B6" w:rsidR="00546DB6" w:rsidRPr="00FE1309" w:rsidRDefault="00DC466A" w:rsidP="00FE1309">
      <w:pPr>
        <w:numPr>
          <w:ilvl w:val="0"/>
          <w:numId w:val="5"/>
        </w:numPr>
        <w:spacing w:after="0" w:line="276" w:lineRule="auto"/>
        <w:rPr>
          <w:rFonts w:ascii="Tahoma" w:hAnsi="Tahoma" w:cs="Tahoma"/>
          <w:b/>
          <w:bCs/>
          <w:iCs/>
          <w:sz w:val="20"/>
          <w:szCs w:val="20"/>
          <w:lang w:val="en-GB" w:eastAsia="en-GB"/>
        </w:rPr>
      </w:pPr>
      <w:r w:rsidRPr="00FE1309">
        <w:rPr>
          <w:rFonts w:ascii="Tahoma" w:hAnsi="Tahoma" w:cs="Tahoma"/>
          <w:sz w:val="20"/>
          <w:szCs w:val="20"/>
          <w:lang w:val="en-GB" w:eastAsia="en-GB"/>
        </w:rPr>
        <w:t>P</w:t>
      </w:r>
      <w:r w:rsidR="00546DB6" w:rsidRPr="00FE1309">
        <w:rPr>
          <w:rFonts w:ascii="Tahoma" w:hAnsi="Tahoma" w:cs="Tahoma"/>
          <w:sz w:val="20"/>
          <w:szCs w:val="20"/>
          <w:lang w:val="en-GB" w:eastAsia="en-GB"/>
        </w:rPr>
        <w:t xml:space="preserve">roject specific </w:t>
      </w: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Baseline </w:t>
      </w:r>
      <w:r w:rsidR="00546DB6" w:rsidRPr="00FE1309">
        <w:rPr>
          <w:rFonts w:ascii="Tahoma" w:hAnsi="Tahoma" w:cs="Tahoma"/>
          <w:sz w:val="20"/>
          <w:szCs w:val="20"/>
          <w:lang w:val="en-GB" w:eastAsia="en-GB"/>
        </w:rPr>
        <w:t>Risk Assessment (RA), indicating major activities of the project namely:</w:t>
      </w:r>
    </w:p>
    <w:p w14:paraId="4B74FB31" w14:textId="77777777" w:rsidR="001A33E6" w:rsidRPr="00FE1309" w:rsidRDefault="001A33E6" w:rsidP="00985337">
      <w:pPr>
        <w:pStyle w:val="ListParagraph"/>
        <w:numPr>
          <w:ilvl w:val="0"/>
          <w:numId w:val="52"/>
        </w:numPr>
        <w:spacing w:after="0" w:line="276" w:lineRule="auto"/>
        <w:contextualSpacing w:val="0"/>
        <w:rPr>
          <w:rFonts w:ascii="Tahoma" w:hAnsi="Tahoma" w:cs="Tahoma"/>
          <w:vanish/>
          <w:sz w:val="20"/>
          <w:szCs w:val="20"/>
          <w:lang w:eastAsia="en-GB"/>
        </w:rPr>
      </w:pPr>
    </w:p>
    <w:p w14:paraId="50093AD9" w14:textId="77777777" w:rsidR="001A33E6" w:rsidRPr="00FE1309" w:rsidRDefault="001A33E6" w:rsidP="00985337">
      <w:pPr>
        <w:pStyle w:val="ListParagraph"/>
        <w:numPr>
          <w:ilvl w:val="0"/>
          <w:numId w:val="52"/>
        </w:numPr>
        <w:spacing w:after="0" w:line="276" w:lineRule="auto"/>
        <w:contextualSpacing w:val="0"/>
        <w:rPr>
          <w:rFonts w:ascii="Tahoma" w:hAnsi="Tahoma" w:cs="Tahoma"/>
          <w:vanish/>
          <w:sz w:val="20"/>
          <w:szCs w:val="20"/>
          <w:lang w:eastAsia="en-GB"/>
        </w:rPr>
      </w:pPr>
    </w:p>
    <w:p w14:paraId="77E20D15" w14:textId="61D55420" w:rsidR="00F22D3B" w:rsidRPr="00FE1309" w:rsidRDefault="00F22D3B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 xml:space="preserve">Caisson manufacture and launching. </w:t>
      </w:r>
    </w:p>
    <w:p w14:paraId="361CD1B8" w14:textId="77777777" w:rsidR="00F22D3B" w:rsidRPr="00FE1309" w:rsidRDefault="00F22D3B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Rigid inclusions and vibro-compaction (soft piling),</w:t>
      </w:r>
    </w:p>
    <w:p w14:paraId="0AA659B0" w14:textId="77777777" w:rsidR="00F22D3B" w:rsidRPr="00FE1309" w:rsidRDefault="00F22D3B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Caisson towing and placement.</w:t>
      </w:r>
    </w:p>
    <w:p w14:paraId="2ACB603F" w14:textId="77777777" w:rsidR="00F22D3B" w:rsidRPr="00FE1309" w:rsidRDefault="00F22D3B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 xml:space="preserve">Dredging and reclamation. </w:t>
      </w:r>
    </w:p>
    <w:p w14:paraId="57382A46" w14:textId="77777777" w:rsidR="00F22D3B" w:rsidRPr="00FE1309" w:rsidRDefault="00F22D3B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Scour protection and revetment.</w:t>
      </w:r>
    </w:p>
    <w:p w14:paraId="20BAB405" w14:textId="77777777" w:rsidR="00F22D3B" w:rsidRPr="00FE1309" w:rsidRDefault="00F22D3B" w:rsidP="00FE1309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 xml:space="preserve">Sheet piling. </w:t>
      </w:r>
    </w:p>
    <w:p w14:paraId="3598EF92" w14:textId="77777777" w:rsidR="00F22D3B" w:rsidRPr="00FE1309" w:rsidRDefault="00F22D3B" w:rsidP="00985337">
      <w:pPr>
        <w:numPr>
          <w:ilvl w:val="1"/>
          <w:numId w:val="52"/>
        </w:numPr>
        <w:spacing w:after="0" w:line="276" w:lineRule="auto"/>
        <w:rPr>
          <w:rFonts w:ascii="Tahoma" w:hAnsi="Tahoma" w:cs="Tahoma"/>
          <w:sz w:val="20"/>
          <w:szCs w:val="20"/>
          <w:lang w:eastAsia="en-GB"/>
        </w:rPr>
      </w:pPr>
      <w:r w:rsidRPr="00FE1309">
        <w:rPr>
          <w:rFonts w:ascii="Tahoma" w:hAnsi="Tahoma" w:cs="Tahoma"/>
          <w:sz w:val="20"/>
          <w:szCs w:val="20"/>
          <w:lang w:eastAsia="en-GB"/>
        </w:rPr>
        <w:t>Cope construction, Quay furniture and paving.</w:t>
      </w:r>
    </w:p>
    <w:p w14:paraId="6125F1F1" w14:textId="77777777" w:rsidR="001A33E6" w:rsidRPr="00FE1309" w:rsidRDefault="001A33E6" w:rsidP="00FE1309">
      <w:pPr>
        <w:spacing w:after="0" w:line="276" w:lineRule="auto"/>
        <w:ind w:left="792"/>
        <w:rPr>
          <w:rFonts w:ascii="Tahoma" w:hAnsi="Tahoma" w:cs="Tahoma"/>
          <w:sz w:val="20"/>
          <w:szCs w:val="20"/>
          <w:lang w:eastAsia="en-GB"/>
        </w:rPr>
      </w:pPr>
    </w:p>
    <w:p w14:paraId="144178B5" w14:textId="2525DF8D" w:rsidR="00E44948" w:rsidRPr="00FE1309" w:rsidRDefault="00400631" w:rsidP="00FE1309">
      <w:pPr>
        <w:numPr>
          <w:ilvl w:val="0"/>
          <w:numId w:val="5"/>
        </w:numPr>
        <w:spacing w:after="0" w:line="276" w:lineRule="auto"/>
        <w:rPr>
          <w:rFonts w:ascii="Tahoma" w:hAnsi="Tahoma" w:cs="Tahoma"/>
          <w:sz w:val="20"/>
          <w:szCs w:val="20"/>
          <w:lang w:val="en-GB" w:eastAsia="en-GB"/>
        </w:rPr>
      </w:pP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r w:rsidR="0066661E" w:rsidRPr="00FE1309">
        <w:rPr>
          <w:rFonts w:ascii="Tahoma" w:hAnsi="Tahoma" w:cs="Tahoma"/>
          <w:sz w:val="20"/>
          <w:szCs w:val="20"/>
          <w:lang w:val="en-GB" w:eastAsia="en-GB"/>
        </w:rPr>
        <w:t>P</w:t>
      </w: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roject health and safety plan </w:t>
      </w:r>
      <w:proofErr w:type="gramStart"/>
      <w:r w:rsidRPr="00FE1309">
        <w:rPr>
          <w:rFonts w:ascii="Tahoma" w:hAnsi="Tahoma" w:cs="Tahoma"/>
          <w:sz w:val="20"/>
          <w:szCs w:val="20"/>
          <w:lang w:val="en-GB" w:eastAsia="en-GB"/>
        </w:rPr>
        <w:t>which  comprise</w:t>
      </w:r>
      <w:r w:rsidR="0066661E" w:rsidRPr="00FE1309">
        <w:rPr>
          <w:rFonts w:ascii="Tahoma" w:hAnsi="Tahoma" w:cs="Tahoma"/>
          <w:sz w:val="20"/>
          <w:szCs w:val="20"/>
          <w:lang w:val="en-GB" w:eastAsia="en-GB"/>
        </w:rPr>
        <w:t>s</w:t>
      </w:r>
      <w:proofErr w:type="gramEnd"/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 of</w:t>
      </w:r>
      <w:r w:rsidR="00143E42" w:rsidRPr="00FE1309">
        <w:rPr>
          <w:rFonts w:ascii="Tahoma" w:hAnsi="Tahoma" w:cs="Tahoma"/>
          <w:sz w:val="20"/>
          <w:szCs w:val="20"/>
          <w:lang w:val="en-GB" w:eastAsia="en-GB"/>
        </w:rPr>
        <w:t>,</w:t>
      </w: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 but not limited to the following </w:t>
      </w:r>
      <w:r w:rsidR="00143E42" w:rsidRPr="00FE1309">
        <w:rPr>
          <w:rFonts w:ascii="Tahoma" w:hAnsi="Tahoma" w:cs="Tahoma"/>
          <w:sz w:val="20"/>
          <w:szCs w:val="20"/>
          <w:lang w:val="en-GB" w:eastAsia="en-GB"/>
        </w:rPr>
        <w:t xml:space="preserve">minimum </w:t>
      </w:r>
      <w:r w:rsidRPr="00FE1309">
        <w:rPr>
          <w:rFonts w:ascii="Tahoma" w:hAnsi="Tahoma" w:cs="Tahoma"/>
          <w:sz w:val="20"/>
          <w:szCs w:val="20"/>
          <w:lang w:val="en-GB" w:eastAsia="en-GB"/>
        </w:rPr>
        <w:t>elements</w:t>
      </w:r>
    </w:p>
    <w:p w14:paraId="20CAA48C" w14:textId="77777777" w:rsidR="001A33E6" w:rsidRPr="00FE1309" w:rsidRDefault="001A33E6" w:rsidP="00985337">
      <w:pPr>
        <w:pStyle w:val="ListParagraph"/>
        <w:numPr>
          <w:ilvl w:val="0"/>
          <w:numId w:val="52"/>
        </w:numPr>
        <w:spacing w:after="0" w:line="276" w:lineRule="auto"/>
        <w:contextualSpacing w:val="0"/>
        <w:rPr>
          <w:rFonts w:ascii="Tahoma" w:hAnsi="Tahoma" w:cs="Tahoma"/>
          <w:vanish/>
          <w:sz w:val="20"/>
          <w:szCs w:val="20"/>
          <w:lang w:val="en-GB" w:eastAsia="en-GB"/>
        </w:rPr>
      </w:pPr>
    </w:p>
    <w:p w14:paraId="76D46A56" w14:textId="6F86C89A" w:rsidR="00E44948" w:rsidRPr="00FE1309" w:rsidRDefault="00E44948" w:rsidP="00FE1309">
      <w:pPr>
        <w:numPr>
          <w:ilvl w:val="1"/>
          <w:numId w:val="52"/>
        </w:numPr>
        <w:spacing w:after="0" w:line="276" w:lineRule="auto"/>
        <w:rPr>
          <w:rFonts w:ascii="Tahoma" w:eastAsia="Calibri" w:hAnsi="Tahoma" w:cs="Tahoma"/>
          <w:sz w:val="20"/>
          <w:szCs w:val="20"/>
          <w:lang w:val="en-GB"/>
        </w:rPr>
      </w:pP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 </w:t>
      </w:r>
      <w:r w:rsidRPr="00FE1309">
        <w:rPr>
          <w:rFonts w:ascii="Tahoma" w:eastAsia="Calibri" w:hAnsi="Tahoma" w:cs="Tahoma"/>
          <w:sz w:val="20"/>
          <w:szCs w:val="20"/>
          <w:lang w:val="en-GB"/>
        </w:rPr>
        <w:t xml:space="preserve">Legal and </w:t>
      </w:r>
      <w:proofErr w:type="gramStart"/>
      <w:r w:rsidRPr="00FE1309">
        <w:rPr>
          <w:rFonts w:ascii="Tahoma" w:eastAsia="Calibri" w:hAnsi="Tahoma" w:cs="Tahoma"/>
          <w:sz w:val="20"/>
          <w:szCs w:val="20"/>
          <w:lang w:val="en-GB"/>
        </w:rPr>
        <w:t>site specific</w:t>
      </w:r>
      <w:proofErr w:type="gramEnd"/>
      <w:r w:rsidRPr="00FE1309">
        <w:rPr>
          <w:rFonts w:ascii="Tahoma" w:eastAsia="Calibri" w:hAnsi="Tahoma" w:cs="Tahoma"/>
          <w:sz w:val="20"/>
          <w:szCs w:val="20"/>
          <w:lang w:val="en-GB"/>
        </w:rPr>
        <w:t xml:space="preserve"> requirements</w:t>
      </w:r>
    </w:p>
    <w:p w14:paraId="4E004F1E" w14:textId="77777777" w:rsidR="00E44948" w:rsidRPr="00FE1309" w:rsidRDefault="00E44948" w:rsidP="00FE1309">
      <w:pPr>
        <w:numPr>
          <w:ilvl w:val="1"/>
          <w:numId w:val="52"/>
        </w:numPr>
        <w:spacing w:after="0" w:line="276" w:lineRule="auto"/>
        <w:rPr>
          <w:rFonts w:ascii="Tahoma" w:eastAsia="Calibri" w:hAnsi="Tahoma" w:cs="Tahoma"/>
          <w:sz w:val="20"/>
          <w:szCs w:val="20"/>
          <w:lang w:val="en-GB"/>
        </w:rPr>
      </w:pPr>
      <w:r w:rsidRPr="00FE1309">
        <w:rPr>
          <w:rFonts w:ascii="Tahoma" w:eastAsia="Calibri" w:hAnsi="Tahoma" w:cs="Tahoma"/>
          <w:sz w:val="20"/>
          <w:szCs w:val="20"/>
        </w:rPr>
        <w:t xml:space="preserve">Competency, </w:t>
      </w:r>
      <w:proofErr w:type="gramStart"/>
      <w:r w:rsidRPr="00FE1309">
        <w:rPr>
          <w:rFonts w:ascii="Tahoma" w:eastAsia="Calibri" w:hAnsi="Tahoma" w:cs="Tahoma"/>
          <w:sz w:val="20"/>
          <w:szCs w:val="20"/>
        </w:rPr>
        <w:t>training</w:t>
      </w:r>
      <w:proofErr w:type="gramEnd"/>
      <w:r w:rsidRPr="00FE1309">
        <w:rPr>
          <w:rFonts w:ascii="Tahoma" w:eastAsia="Calibri" w:hAnsi="Tahoma" w:cs="Tahoma"/>
          <w:sz w:val="20"/>
          <w:szCs w:val="20"/>
        </w:rPr>
        <w:t xml:space="preserve"> and awareness.</w:t>
      </w:r>
    </w:p>
    <w:p w14:paraId="7CE7FEB2" w14:textId="77777777" w:rsidR="00E44948" w:rsidRPr="00FE1309" w:rsidRDefault="00E44948" w:rsidP="00FE1309">
      <w:pPr>
        <w:numPr>
          <w:ilvl w:val="1"/>
          <w:numId w:val="52"/>
        </w:numPr>
        <w:spacing w:after="0" w:line="276" w:lineRule="auto"/>
        <w:rPr>
          <w:rFonts w:ascii="Tahoma" w:eastAsia="Calibri" w:hAnsi="Tahoma" w:cs="Tahoma"/>
          <w:sz w:val="20"/>
          <w:szCs w:val="20"/>
        </w:rPr>
      </w:pPr>
      <w:r w:rsidRPr="00FE1309">
        <w:rPr>
          <w:rFonts w:ascii="Tahoma" w:eastAsia="Calibri" w:hAnsi="Tahoma" w:cs="Tahoma"/>
          <w:sz w:val="20"/>
          <w:szCs w:val="20"/>
        </w:rPr>
        <w:t>Subcontractor selection.</w:t>
      </w:r>
    </w:p>
    <w:p w14:paraId="6B22F9D5" w14:textId="77777777" w:rsidR="00E44948" w:rsidRPr="00FE1309" w:rsidRDefault="00E44948" w:rsidP="00FE1309">
      <w:pPr>
        <w:numPr>
          <w:ilvl w:val="1"/>
          <w:numId w:val="52"/>
        </w:numPr>
        <w:spacing w:after="0" w:line="276" w:lineRule="auto"/>
        <w:rPr>
          <w:rFonts w:ascii="Tahoma" w:eastAsia="Calibri" w:hAnsi="Tahoma" w:cs="Tahoma"/>
          <w:sz w:val="20"/>
          <w:szCs w:val="20"/>
        </w:rPr>
      </w:pPr>
      <w:r w:rsidRPr="00FE1309">
        <w:rPr>
          <w:rFonts w:ascii="Tahoma" w:eastAsia="Calibri" w:hAnsi="Tahoma" w:cs="Tahoma"/>
          <w:sz w:val="20"/>
          <w:szCs w:val="20"/>
        </w:rPr>
        <w:t xml:space="preserve">Incident management  </w:t>
      </w:r>
    </w:p>
    <w:p w14:paraId="37D7544B" w14:textId="77777777" w:rsidR="00E44948" w:rsidRPr="00FE1309" w:rsidRDefault="00E44948" w:rsidP="00FE1309">
      <w:pPr>
        <w:numPr>
          <w:ilvl w:val="1"/>
          <w:numId w:val="52"/>
        </w:numPr>
        <w:spacing w:after="0" w:line="276" w:lineRule="auto"/>
        <w:rPr>
          <w:rFonts w:ascii="Tahoma" w:eastAsia="Calibri" w:hAnsi="Tahoma" w:cs="Tahoma"/>
          <w:sz w:val="20"/>
          <w:szCs w:val="20"/>
        </w:rPr>
      </w:pPr>
      <w:r w:rsidRPr="00FE1309">
        <w:rPr>
          <w:rFonts w:ascii="Tahoma" w:eastAsia="Calibri" w:hAnsi="Tahoma" w:cs="Tahoma"/>
          <w:sz w:val="20"/>
          <w:szCs w:val="20"/>
        </w:rPr>
        <w:t>Communication, Participation and Consultation</w:t>
      </w:r>
      <w:r w:rsidRPr="00FE1309" w:rsidDel="004A251C">
        <w:rPr>
          <w:rFonts w:ascii="Tahoma" w:eastAsia="Calibri" w:hAnsi="Tahoma" w:cs="Tahoma"/>
          <w:sz w:val="20"/>
          <w:szCs w:val="20"/>
        </w:rPr>
        <w:t xml:space="preserve"> </w:t>
      </w:r>
    </w:p>
    <w:p w14:paraId="5AC99B15" w14:textId="77777777" w:rsidR="00E44948" w:rsidRPr="00FE1309" w:rsidRDefault="00E44948" w:rsidP="00FE1309">
      <w:pPr>
        <w:numPr>
          <w:ilvl w:val="1"/>
          <w:numId w:val="52"/>
        </w:numPr>
        <w:spacing w:after="0" w:line="276" w:lineRule="auto"/>
        <w:rPr>
          <w:rFonts w:ascii="Tahoma" w:eastAsia="Calibri" w:hAnsi="Tahoma" w:cs="Tahoma"/>
          <w:sz w:val="20"/>
          <w:szCs w:val="20"/>
        </w:rPr>
      </w:pPr>
      <w:r w:rsidRPr="00FE1309">
        <w:rPr>
          <w:rFonts w:ascii="Tahoma" w:eastAsia="Calibri" w:hAnsi="Tahoma" w:cs="Tahoma"/>
          <w:sz w:val="20"/>
          <w:szCs w:val="20"/>
        </w:rPr>
        <w:t>Operational Control</w:t>
      </w:r>
    </w:p>
    <w:p w14:paraId="034F6CAB" w14:textId="77777777" w:rsidR="00E44948" w:rsidRPr="009F7CE1" w:rsidRDefault="00E44948" w:rsidP="00FE1309">
      <w:pPr>
        <w:numPr>
          <w:ilvl w:val="1"/>
          <w:numId w:val="52"/>
        </w:numPr>
        <w:spacing w:after="0" w:line="276" w:lineRule="auto"/>
        <w:rPr>
          <w:rFonts w:eastAsia="Calibri"/>
        </w:rPr>
      </w:pPr>
      <w:proofErr w:type="spellStart"/>
      <w:r w:rsidRPr="00FE1309">
        <w:rPr>
          <w:rFonts w:ascii="Tahoma" w:eastAsia="Calibri" w:hAnsi="Tahoma" w:cs="Tahoma"/>
          <w:sz w:val="20"/>
          <w:szCs w:val="20"/>
        </w:rPr>
        <w:t>Perfomance</w:t>
      </w:r>
      <w:proofErr w:type="spellEnd"/>
      <w:r w:rsidRPr="00FE1309">
        <w:rPr>
          <w:rFonts w:ascii="Tahoma" w:eastAsia="Calibri" w:hAnsi="Tahoma" w:cs="Tahoma"/>
          <w:sz w:val="20"/>
          <w:szCs w:val="20"/>
        </w:rPr>
        <w:t xml:space="preserve"> assessment and auditing</w:t>
      </w:r>
    </w:p>
    <w:p w14:paraId="22C3203D" w14:textId="7C136D70" w:rsidR="00546DB6" w:rsidRPr="00FE1309" w:rsidRDefault="00546DB6" w:rsidP="00FE1309">
      <w:pPr>
        <w:spacing w:after="0" w:line="276" w:lineRule="auto"/>
        <w:ind w:left="360"/>
        <w:rPr>
          <w:rFonts w:ascii="Tahoma" w:hAnsi="Tahoma" w:cs="Tahoma"/>
          <w:sz w:val="20"/>
          <w:szCs w:val="20"/>
          <w:lang w:val="en-GB" w:eastAsia="en-GB"/>
        </w:rPr>
      </w:pP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 </w:t>
      </w:r>
    </w:p>
    <w:p w14:paraId="32B88640" w14:textId="77777777" w:rsidR="00546DB6" w:rsidRPr="00FE1309" w:rsidRDefault="00546DB6" w:rsidP="00FE1309">
      <w:pPr>
        <w:numPr>
          <w:ilvl w:val="0"/>
          <w:numId w:val="5"/>
        </w:numPr>
        <w:spacing w:after="0" w:line="276" w:lineRule="auto"/>
        <w:rPr>
          <w:rFonts w:ascii="Tahoma" w:hAnsi="Tahoma" w:cs="Tahoma"/>
          <w:sz w:val="20"/>
          <w:szCs w:val="20"/>
          <w:lang w:val="en-GB" w:eastAsia="en-GB"/>
        </w:rPr>
      </w:pPr>
      <w:r w:rsidRPr="00FE1309">
        <w:rPr>
          <w:rFonts w:ascii="Tahoma" w:hAnsi="Tahoma" w:cs="Tahoma"/>
          <w:sz w:val="20"/>
          <w:szCs w:val="20"/>
          <w:lang w:val="en-GB" w:eastAsia="en-GB"/>
        </w:rPr>
        <w:t xml:space="preserve">Evidence that the Principal Contractor have made adequate provisions for the cost of Health &amp; Safety "Activity Schedule": CR 3(5) (b)(iii) read with CR 5(1)(g) </w:t>
      </w:r>
    </w:p>
    <w:p w14:paraId="4D5FDFAF" w14:textId="77777777" w:rsidR="00985337" w:rsidRPr="00FE1309" w:rsidRDefault="00985337" w:rsidP="00FE1309">
      <w:pPr>
        <w:spacing w:after="0" w:line="276" w:lineRule="auto"/>
        <w:ind w:left="360"/>
        <w:rPr>
          <w:rFonts w:ascii="Tahoma" w:hAnsi="Tahoma" w:cs="Tahoma"/>
          <w:sz w:val="20"/>
          <w:szCs w:val="20"/>
          <w:lang w:val="en-GB" w:eastAsia="en-GB"/>
        </w:rPr>
      </w:pPr>
    </w:p>
    <w:p w14:paraId="74C49575" w14:textId="679532ED" w:rsidR="001A33E6" w:rsidRPr="00FE1309" w:rsidRDefault="00985337" w:rsidP="00FE1309">
      <w:pPr>
        <w:numPr>
          <w:ilvl w:val="0"/>
          <w:numId w:val="5"/>
        </w:numPr>
        <w:spacing w:after="0" w:line="276" w:lineRule="auto"/>
        <w:rPr>
          <w:rFonts w:ascii="Tahoma" w:hAnsi="Tahoma" w:cs="Tahoma"/>
          <w:sz w:val="20"/>
          <w:szCs w:val="20"/>
          <w:lang w:val="en-GB" w:eastAsia="en-GB"/>
        </w:rPr>
      </w:pPr>
      <w:r w:rsidRPr="00FE1309">
        <w:rPr>
          <w:rFonts w:ascii="Tahoma" w:hAnsi="Tahoma" w:cs="Tahoma"/>
          <w:sz w:val="20"/>
          <w:szCs w:val="20"/>
          <w:lang w:val="en-GB" w:eastAsia="en-GB"/>
        </w:rPr>
        <w:t>Complete and return with tender documentation the Contractor Safety Questionnaire included to this Evaluation Schedule as a returnable</w:t>
      </w:r>
    </w:p>
    <w:p w14:paraId="48B03364" w14:textId="77777777" w:rsidR="00F42D56" w:rsidRPr="00FE1309" w:rsidRDefault="00F42D56" w:rsidP="00F42D56">
      <w:pPr>
        <w:spacing w:after="0" w:line="360" w:lineRule="auto"/>
        <w:ind w:left="360"/>
        <w:rPr>
          <w:rFonts w:ascii="Tahoma" w:hAnsi="Tahoma" w:cs="Tahoma"/>
          <w:sz w:val="20"/>
          <w:szCs w:val="20"/>
          <w:lang w:val="en-GB" w:eastAsia="en-GB"/>
        </w:rPr>
      </w:pPr>
    </w:p>
    <w:p w14:paraId="5D113E0D" w14:textId="77777777" w:rsidR="00A359CA" w:rsidRPr="00FE1309" w:rsidRDefault="002616E2" w:rsidP="00CE360E">
      <w:pPr>
        <w:pStyle w:val="NECNorma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/>
        <w:rPr>
          <w:rFonts w:ascii="Tahoma" w:hAnsi="Tahoma" w:cs="Tahoma"/>
          <w:szCs w:val="20"/>
        </w:rPr>
      </w:pPr>
      <w:r w:rsidRPr="00FE1309">
        <w:rPr>
          <w:rFonts w:ascii="Tahoma" w:hAnsi="Tahoma" w:cs="Tahoma"/>
          <w:b/>
          <w:szCs w:val="20"/>
        </w:rPr>
        <w:t>Attached submissions to this schedule:</w:t>
      </w:r>
    </w:p>
    <w:p w14:paraId="07CFBC9B" w14:textId="77777777" w:rsidR="00B405F2" w:rsidRPr="00FE1309" w:rsidRDefault="00B405F2" w:rsidP="00B405F2">
      <w:pPr>
        <w:rPr>
          <w:rFonts w:ascii="Tahoma" w:hAnsi="Tahoma" w:cs="Tahoma"/>
          <w:sz w:val="20"/>
          <w:szCs w:val="20"/>
        </w:rPr>
      </w:pPr>
    </w:p>
    <w:p w14:paraId="12A28ACB" w14:textId="77777777" w:rsidR="00B405F2" w:rsidRPr="00FE1309" w:rsidRDefault="002616E2" w:rsidP="00B405F2">
      <w:pPr>
        <w:rPr>
          <w:rFonts w:ascii="Tahoma" w:hAnsi="Tahoma" w:cs="Tahoma"/>
          <w:sz w:val="20"/>
          <w:szCs w:val="20"/>
        </w:rPr>
      </w:pPr>
      <w:r w:rsidRPr="00FE1309">
        <w:rPr>
          <w:rFonts w:ascii="Tahoma" w:hAnsi="Tahoma" w:cs="Tahoma"/>
          <w:sz w:val="20"/>
          <w:szCs w:val="20"/>
        </w:rPr>
        <w:t>..........................................................................................</w:t>
      </w:r>
      <w:r w:rsidR="000F18E7" w:rsidRPr="00FE1309">
        <w:rPr>
          <w:rFonts w:ascii="Tahoma" w:hAnsi="Tahoma" w:cs="Tahoma"/>
          <w:sz w:val="20"/>
          <w:szCs w:val="20"/>
        </w:rPr>
        <w:t>.................................</w:t>
      </w:r>
      <w:r w:rsidR="00DD1F67" w:rsidRPr="00FE1309">
        <w:rPr>
          <w:rFonts w:ascii="Tahoma" w:hAnsi="Tahoma" w:cs="Tahoma"/>
          <w:sz w:val="20"/>
          <w:szCs w:val="20"/>
        </w:rPr>
        <w:t>..............</w:t>
      </w:r>
    </w:p>
    <w:p w14:paraId="7B8E8EB3" w14:textId="77777777" w:rsidR="00B405F2" w:rsidRPr="00FE1309" w:rsidRDefault="00DD1F67" w:rsidP="00B405F2">
      <w:pPr>
        <w:rPr>
          <w:rFonts w:ascii="Tahoma" w:hAnsi="Tahoma" w:cs="Tahoma"/>
          <w:sz w:val="20"/>
          <w:szCs w:val="20"/>
        </w:rPr>
      </w:pPr>
      <w:r w:rsidRPr="00FE1309">
        <w:rPr>
          <w:rFonts w:ascii="Tahoma" w:hAnsi="Tahoma" w:cs="Tahoma"/>
          <w:sz w:val="20"/>
          <w:szCs w:val="20"/>
        </w:rPr>
        <w:t>..............</w:t>
      </w:r>
      <w:r w:rsidR="002616E2" w:rsidRPr="00FE1309">
        <w:rPr>
          <w:rFonts w:ascii="Tahoma" w:hAnsi="Tahoma" w:cs="Tahoma"/>
          <w:sz w:val="20"/>
          <w:szCs w:val="20"/>
        </w:rPr>
        <w:t>..........................................................................................</w:t>
      </w:r>
      <w:r w:rsidR="000F18E7" w:rsidRPr="00FE1309">
        <w:rPr>
          <w:rFonts w:ascii="Tahoma" w:hAnsi="Tahoma" w:cs="Tahoma"/>
          <w:sz w:val="20"/>
          <w:szCs w:val="20"/>
        </w:rPr>
        <w:t>.................................</w:t>
      </w:r>
    </w:p>
    <w:p w14:paraId="12FC783E" w14:textId="77777777" w:rsidR="00B405F2" w:rsidRPr="00FE1309" w:rsidRDefault="00DD1F67" w:rsidP="00B405F2">
      <w:pPr>
        <w:rPr>
          <w:rFonts w:ascii="Tahoma" w:hAnsi="Tahoma" w:cs="Tahoma"/>
          <w:sz w:val="20"/>
          <w:szCs w:val="20"/>
        </w:rPr>
      </w:pPr>
      <w:r w:rsidRPr="00FE1309">
        <w:rPr>
          <w:rFonts w:ascii="Tahoma" w:hAnsi="Tahoma" w:cs="Tahoma"/>
          <w:sz w:val="20"/>
          <w:szCs w:val="20"/>
        </w:rPr>
        <w:t>............................</w:t>
      </w:r>
      <w:r w:rsidR="002616E2" w:rsidRPr="00FE1309">
        <w:rPr>
          <w:rFonts w:ascii="Tahoma" w:hAnsi="Tahoma" w:cs="Tahoma"/>
          <w:sz w:val="20"/>
          <w:szCs w:val="20"/>
        </w:rPr>
        <w:t>.........................................................................................</w:t>
      </w:r>
      <w:r w:rsidR="000F18E7" w:rsidRPr="00FE1309">
        <w:rPr>
          <w:rFonts w:ascii="Tahoma" w:hAnsi="Tahoma" w:cs="Tahoma"/>
          <w:sz w:val="20"/>
          <w:szCs w:val="20"/>
        </w:rPr>
        <w:t>....................</w:t>
      </w:r>
    </w:p>
    <w:p w14:paraId="3CDF4CC5" w14:textId="77777777" w:rsidR="00B405F2" w:rsidRPr="00FE1309" w:rsidRDefault="000F18E7" w:rsidP="00B405F2">
      <w:pPr>
        <w:rPr>
          <w:rFonts w:ascii="Tahoma" w:hAnsi="Tahoma" w:cs="Tahoma"/>
          <w:sz w:val="20"/>
          <w:szCs w:val="20"/>
        </w:rPr>
      </w:pPr>
      <w:r w:rsidRPr="00FE1309">
        <w:rPr>
          <w:rFonts w:ascii="Tahoma" w:hAnsi="Tahoma" w:cs="Tahoma"/>
          <w:sz w:val="20"/>
          <w:szCs w:val="20"/>
        </w:rPr>
        <w:t>............................</w:t>
      </w:r>
      <w:r w:rsidR="00DD1F67" w:rsidRPr="00FE1309">
        <w:rPr>
          <w:rFonts w:ascii="Tahoma" w:hAnsi="Tahoma" w:cs="Tahoma"/>
          <w:sz w:val="20"/>
          <w:szCs w:val="20"/>
        </w:rPr>
        <w:t>............................</w:t>
      </w:r>
      <w:r w:rsidR="002616E2" w:rsidRPr="00FE1309">
        <w:rPr>
          <w:rFonts w:ascii="Tahoma" w:hAnsi="Tahoma" w:cs="Tahoma"/>
          <w:sz w:val="20"/>
          <w:szCs w:val="20"/>
        </w:rPr>
        <w:t>.................................................................................</w:t>
      </w:r>
    </w:p>
    <w:p w14:paraId="6F7D1842" w14:textId="7FE6B54C" w:rsidR="00132597" w:rsidRPr="00B405F2" w:rsidRDefault="00132597" w:rsidP="00B405F2">
      <w:pPr>
        <w:rPr>
          <w:rFonts w:ascii="Tahoma" w:hAnsi="Tahoma" w:cs="Tahoma"/>
        </w:rPr>
        <w:sectPr w:rsidR="00132597" w:rsidRPr="00B405F2" w:rsidSect="00F42D56">
          <w:headerReference w:type="default" r:id="rId12"/>
          <w:footerReference w:type="default" r:id="rId13"/>
          <w:pgSz w:w="11906" w:h="16838"/>
          <w:pgMar w:top="990" w:right="1304" w:bottom="901" w:left="1417" w:header="357" w:footer="329" w:gutter="0"/>
          <w:cols w:space="708"/>
          <w:docGrid w:linePitch="360"/>
        </w:sectPr>
      </w:pPr>
    </w:p>
    <w:p w14:paraId="2526F234" w14:textId="43AB205F" w:rsidR="00B162FC" w:rsidRPr="00B405F2" w:rsidRDefault="00B162FC" w:rsidP="00CE360E">
      <w:pPr>
        <w:spacing w:after="0" w:line="360" w:lineRule="auto"/>
        <w:rPr>
          <w:rFonts w:ascii="Tahoma" w:hAnsi="Tahoma" w:cs="Tahoma"/>
          <w:b/>
        </w:rPr>
      </w:pPr>
      <w:r w:rsidRPr="00B405F2">
        <w:rPr>
          <w:rFonts w:ascii="Tahoma" w:hAnsi="Tahoma" w:cs="Tahoma"/>
          <w:b/>
        </w:rPr>
        <w:lastRenderedPageBreak/>
        <w:t>The scoring of the T</w:t>
      </w:r>
      <w:r w:rsidR="004B006A" w:rsidRPr="00B405F2">
        <w:rPr>
          <w:rFonts w:ascii="Tahoma" w:hAnsi="Tahoma" w:cs="Tahoma"/>
          <w:b/>
        </w:rPr>
        <w:t>enderer’s Health and safety requirements</w:t>
      </w:r>
      <w:r w:rsidRPr="00B405F2">
        <w:rPr>
          <w:rFonts w:ascii="Tahoma" w:hAnsi="Tahoma" w:cs="Tahoma"/>
          <w:b/>
        </w:rPr>
        <w:t xml:space="preserve"> will be as follows:</w:t>
      </w:r>
    </w:p>
    <w:p w14:paraId="1705C351" w14:textId="6F80FFBA" w:rsidR="00546DB6" w:rsidRPr="00B405F2" w:rsidRDefault="00546DB6" w:rsidP="00CE360E">
      <w:pPr>
        <w:spacing w:after="0" w:line="360" w:lineRule="auto"/>
        <w:rPr>
          <w:rFonts w:ascii="Tahoma" w:hAnsi="Tahoma" w:cs="Tahoma"/>
          <w:b/>
        </w:rPr>
      </w:pPr>
    </w:p>
    <w:tbl>
      <w:tblPr>
        <w:tblW w:w="15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395"/>
        <w:gridCol w:w="2899"/>
        <w:gridCol w:w="3150"/>
        <w:gridCol w:w="3060"/>
        <w:gridCol w:w="2836"/>
      </w:tblGrid>
      <w:tr w:rsidR="00546DB6" w:rsidRPr="00B405F2" w14:paraId="597C5B3C" w14:textId="77777777" w:rsidTr="00FE1309">
        <w:trPr>
          <w:trHeight w:val="210"/>
        </w:trPr>
        <w:tc>
          <w:tcPr>
            <w:tcW w:w="1271" w:type="dxa"/>
            <w:shd w:val="clear" w:color="auto" w:fill="auto"/>
          </w:tcPr>
          <w:p w14:paraId="7C8D9BFF" w14:textId="77777777" w:rsidR="00546DB6" w:rsidRPr="00B405F2" w:rsidRDefault="00546DB6" w:rsidP="00546DB6">
            <w:pPr>
              <w:spacing w:after="0" w:line="360" w:lineRule="auto"/>
              <w:rPr>
                <w:rFonts w:ascii="Tahoma" w:eastAsia="Calibri" w:hAnsi="Tahoma" w:cs="Tahoma"/>
                <w:b/>
              </w:rPr>
            </w:pPr>
            <w:r w:rsidRPr="00B405F2">
              <w:rPr>
                <w:rFonts w:ascii="Tahoma" w:eastAsia="Calibri" w:hAnsi="Tahoma" w:cs="Tahoma"/>
                <w:b/>
              </w:rPr>
              <w:t>Points</w:t>
            </w:r>
          </w:p>
          <w:p w14:paraId="5FA687EF" w14:textId="77777777" w:rsidR="00546DB6" w:rsidRPr="00B405F2" w:rsidRDefault="00546DB6" w:rsidP="00546DB6">
            <w:pPr>
              <w:spacing w:after="0" w:line="360" w:lineRule="auto"/>
              <w:rPr>
                <w:rFonts w:ascii="Tahoma" w:eastAsia="Calibri" w:hAnsi="Tahoma" w:cs="Tahoma"/>
              </w:rPr>
            </w:pPr>
            <w:r w:rsidRPr="00B405F2">
              <w:rPr>
                <w:rFonts w:ascii="Tahoma" w:eastAsia="Calibri" w:hAnsi="Tahoma" w:cs="Tahoma"/>
                <w:b/>
              </w:rPr>
              <w:t>(15)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FFFFFF"/>
          </w:tcPr>
          <w:p w14:paraId="12B9D73C" w14:textId="77777777" w:rsidR="00546DB6" w:rsidRPr="00B405F2" w:rsidRDefault="00546DB6" w:rsidP="00546DB6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</w:rPr>
            </w:pPr>
            <w:r w:rsidRPr="00B405F2">
              <w:rPr>
                <w:rFonts w:ascii="Tahoma" w:eastAsia="Calibri" w:hAnsi="Tahoma" w:cs="Tahoma"/>
                <w:b/>
              </w:rPr>
              <w:t>1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auto"/>
          </w:tcPr>
          <w:p w14:paraId="7E82D27D" w14:textId="77777777" w:rsidR="00546DB6" w:rsidRPr="00B405F2" w:rsidRDefault="00546DB6" w:rsidP="00546DB6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</w:rPr>
            </w:pPr>
            <w:r w:rsidRPr="00B405F2">
              <w:rPr>
                <w:rFonts w:ascii="Tahoma" w:eastAsia="Calibri" w:hAnsi="Tahoma" w:cs="Tahoma"/>
                <w:b/>
              </w:rPr>
              <w:t>2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BD2005D" w14:textId="77777777" w:rsidR="00546DB6" w:rsidRPr="00B405F2" w:rsidRDefault="00546DB6" w:rsidP="00546DB6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</w:rPr>
            </w:pPr>
            <w:r w:rsidRPr="00B405F2">
              <w:rPr>
                <w:rFonts w:ascii="Tahoma" w:eastAsia="Calibri" w:hAnsi="Tahoma" w:cs="Tahoma"/>
                <w:b/>
              </w:rPr>
              <w:t>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264F2D6" w14:textId="77777777" w:rsidR="00546DB6" w:rsidRPr="00B405F2" w:rsidRDefault="00546DB6" w:rsidP="00546DB6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</w:rPr>
            </w:pPr>
            <w:r w:rsidRPr="00B405F2">
              <w:rPr>
                <w:rFonts w:ascii="Tahoma" w:eastAsia="Calibri" w:hAnsi="Tahoma" w:cs="Tahoma"/>
                <w:b/>
              </w:rPr>
              <w:t>6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35C4C9BE" w14:textId="77777777" w:rsidR="00546DB6" w:rsidRPr="00B405F2" w:rsidRDefault="00546DB6" w:rsidP="00546DB6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</w:rPr>
            </w:pPr>
            <w:r w:rsidRPr="00B405F2">
              <w:rPr>
                <w:rFonts w:ascii="Tahoma" w:eastAsia="Calibri" w:hAnsi="Tahoma" w:cs="Tahoma"/>
                <w:b/>
              </w:rPr>
              <w:t>2</w:t>
            </w:r>
          </w:p>
        </w:tc>
      </w:tr>
      <w:tr w:rsidR="00546DB6" w:rsidRPr="00B405F2" w14:paraId="34D758C3" w14:textId="77777777" w:rsidTr="00FE1309">
        <w:trPr>
          <w:trHeight w:val="1119"/>
        </w:trPr>
        <w:tc>
          <w:tcPr>
            <w:tcW w:w="1271" w:type="dxa"/>
            <w:shd w:val="clear" w:color="auto" w:fill="auto"/>
          </w:tcPr>
          <w:p w14:paraId="12C4E524" w14:textId="77777777" w:rsidR="00546DB6" w:rsidRPr="00B405F2" w:rsidRDefault="00546DB6" w:rsidP="00546DB6">
            <w:pPr>
              <w:spacing w:after="0" w:line="360" w:lineRule="auto"/>
              <w:rPr>
                <w:rFonts w:ascii="Tahoma" w:eastAsia="Calibri" w:hAnsi="Tahoma" w:cs="Tahoma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FFFFFF"/>
          </w:tcPr>
          <w:p w14:paraId="26974F7A" w14:textId="77777777" w:rsidR="00546DB6" w:rsidRPr="00FE1309" w:rsidRDefault="00546DB6" w:rsidP="00A114A5">
            <w:pPr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sz w:val="20"/>
                <w:szCs w:val="20"/>
              </w:rPr>
              <w:t>Policy (State points allocated)</w:t>
            </w:r>
          </w:p>
          <w:p w14:paraId="15D0B40B" w14:textId="47B5CEA8" w:rsidR="00546DB6" w:rsidRPr="00FE1309" w:rsidRDefault="00546DB6" w:rsidP="00764E13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Commitment to Safety, prevention of pollution,</w:t>
            </w:r>
          </w:p>
          <w:p w14:paraId="0297D0BC" w14:textId="59EC6FE3" w:rsidR="00546DB6" w:rsidRPr="00FE1309" w:rsidRDefault="00546DB6" w:rsidP="00764E13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Continual improvement, </w:t>
            </w:r>
          </w:p>
          <w:p w14:paraId="152F5B65" w14:textId="267C8E44" w:rsidR="00546DB6" w:rsidRPr="00FE1309" w:rsidRDefault="00546DB6" w:rsidP="00764E13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Compliance to legal requirements, appropriate to the nature of contractor’s activities, </w:t>
            </w:r>
          </w:p>
          <w:p w14:paraId="54D1F3C8" w14:textId="70D660ED" w:rsidR="00546DB6" w:rsidRPr="00FE1309" w:rsidRDefault="00546DB6" w:rsidP="00764E13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Hold management accountable for development of the safety systems,</w:t>
            </w:r>
          </w:p>
          <w:p w14:paraId="3364CFE4" w14:textId="5E1E7B26" w:rsidR="00546DB6" w:rsidRDefault="00546DB6" w:rsidP="00764E13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Include objectives and targets.</w:t>
            </w:r>
          </w:p>
          <w:p w14:paraId="15821215" w14:textId="77777777" w:rsidR="00A726DB" w:rsidRPr="00FE1309" w:rsidRDefault="00A726DB" w:rsidP="00A114A5">
            <w:p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auto"/>
          </w:tcPr>
          <w:p w14:paraId="39FC5B9D" w14:textId="77777777" w:rsidR="00546DB6" w:rsidRPr="00FE1309" w:rsidRDefault="00546DB6" w:rsidP="00A114A5">
            <w:pPr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Roles &amp; Responsibilities </w:t>
            </w:r>
          </w:p>
          <w:p w14:paraId="2153616A" w14:textId="4AE6A210" w:rsidR="00546DB6" w:rsidRPr="00FE1309" w:rsidRDefault="00546DB6" w:rsidP="00F22D3B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S16.2 CEO</w:t>
            </w:r>
          </w:p>
          <w:p w14:paraId="16CCEF02" w14:textId="0CE40C51" w:rsidR="00546DB6" w:rsidRPr="00FE1309" w:rsidRDefault="00546DB6" w:rsidP="00F22D3B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8.1 Construction Manager -SACPCMP registration as Pr. Construction Manager, </w:t>
            </w:r>
          </w:p>
          <w:p w14:paraId="4EF9EEDA" w14:textId="23B9445D" w:rsidR="00546DB6" w:rsidRPr="00FE1309" w:rsidRDefault="00546DB6" w:rsidP="00F22D3B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8.5 SACPMP Registered Construction Health and Safety officer,</w:t>
            </w:r>
          </w:p>
          <w:p w14:paraId="654CF3D7" w14:textId="15805B76" w:rsidR="00546DB6" w:rsidRPr="00FE1309" w:rsidRDefault="00546DB6" w:rsidP="00F22D3B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8.7 Construction Supervisor,</w:t>
            </w:r>
          </w:p>
          <w:p w14:paraId="05ACF158" w14:textId="77777777" w:rsidR="000E4722" w:rsidRDefault="00546DB6" w:rsidP="00F22D3B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9.1 Risk Assessor,</w:t>
            </w:r>
          </w:p>
          <w:p w14:paraId="5433665B" w14:textId="5E574BD7" w:rsidR="00546DB6" w:rsidRPr="00FE1309" w:rsidRDefault="00546DB6" w:rsidP="00F22D3B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0E4722" w:rsidRPr="000E4722">
              <w:rPr>
                <w:rFonts w:ascii="Tahoma" w:eastAsia="Calibri" w:hAnsi="Tahoma" w:cs="Tahoma"/>
                <w:sz w:val="20"/>
                <w:szCs w:val="20"/>
              </w:rPr>
              <w:t>CR 12 Temporary works designer</w:t>
            </w:r>
            <w:r w:rsidR="000E4722">
              <w:rPr>
                <w:rFonts w:ascii="Tahoma" w:eastAsia="Calibri" w:hAnsi="Tahoma" w:cs="Tahoma"/>
                <w:sz w:val="20"/>
                <w:szCs w:val="20"/>
              </w:rPr>
              <w:t xml:space="preserve"> and</w:t>
            </w:r>
          </w:p>
          <w:p w14:paraId="0C9A1750" w14:textId="26916277" w:rsidR="00546DB6" w:rsidRPr="00FE1309" w:rsidRDefault="00546DB6" w:rsidP="000E4722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17.1 SHE Rep as per the Occupational health and safety Act 85 of 1993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FD21986" w14:textId="1A1B3FA4" w:rsidR="00E96E28" w:rsidRPr="00FE1309" w:rsidRDefault="00546DB6" w:rsidP="00E96E28">
            <w:p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Baseline risk assessment </w:t>
            </w:r>
            <w:r w:rsidR="004106FE" w:rsidRPr="00FE1309">
              <w:rPr>
                <w:rFonts w:ascii="Tahoma" w:eastAsia="Calibri" w:hAnsi="Tahoma" w:cs="Tahoma"/>
                <w:sz w:val="20"/>
                <w:szCs w:val="20"/>
              </w:rPr>
              <w:t>I</w:t>
            </w:r>
            <w:r w:rsidR="00E96E28" w:rsidRPr="00FE1309">
              <w:rPr>
                <w:rFonts w:ascii="Tahoma" w:eastAsia="Calibri" w:hAnsi="Tahoma" w:cs="Tahoma"/>
                <w:sz w:val="20"/>
                <w:szCs w:val="20"/>
              </w:rPr>
              <w:t xml:space="preserve">ndicating major activities of the project namely: </w:t>
            </w:r>
          </w:p>
          <w:p w14:paraId="11411391" w14:textId="5F9979D6" w:rsidR="00E96E28" w:rsidRPr="00FE1309" w:rsidRDefault="00E96E28" w:rsidP="00A114A5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360"/>
              <w:rPr>
                <w:rFonts w:ascii="Tahoma" w:eastAsia="Calibri" w:hAnsi="Tahoma" w:cs="Tahoma"/>
                <w:sz w:val="20"/>
                <w:szCs w:val="20"/>
              </w:rPr>
            </w:pPr>
            <w:bookmarkStart w:id="1" w:name="_Hlk158291456"/>
            <w:bookmarkStart w:id="2" w:name="_Hlk158291430"/>
            <w:r w:rsidRPr="00FE1309">
              <w:rPr>
                <w:rFonts w:ascii="Tahoma" w:eastAsia="Calibri" w:hAnsi="Tahoma" w:cs="Tahoma"/>
                <w:sz w:val="20"/>
                <w:szCs w:val="20"/>
              </w:rPr>
              <w:t>Caisson manufacture and launching</w:t>
            </w:r>
            <w:r w:rsidR="00C97B86" w:rsidRPr="00FE1309"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bookmarkEnd w:id="1"/>
          </w:p>
          <w:p w14:paraId="53678EC7" w14:textId="77777777" w:rsidR="00C97B86" w:rsidRPr="00FE1309" w:rsidRDefault="00C97B86" w:rsidP="00C97B86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360"/>
              <w:rPr>
                <w:rFonts w:ascii="Tahoma" w:eastAsia="Calibri" w:hAnsi="Tahoma" w:cs="Tahoma"/>
                <w:sz w:val="20"/>
                <w:szCs w:val="20"/>
              </w:rPr>
            </w:pPr>
            <w:bookmarkStart w:id="3" w:name="_Hlk158291705"/>
            <w:r w:rsidRPr="00FE1309">
              <w:rPr>
                <w:rFonts w:ascii="Tahoma" w:eastAsia="Calibri" w:hAnsi="Tahoma" w:cs="Tahoma"/>
                <w:sz w:val="20"/>
                <w:szCs w:val="20"/>
              </w:rPr>
              <w:t>Rigid inclusions and vibro-compaction (soft piling),</w:t>
            </w:r>
          </w:p>
          <w:p w14:paraId="5ADDF807" w14:textId="3F55A353" w:rsidR="00A56354" w:rsidRPr="00FE1309" w:rsidRDefault="00E96E28" w:rsidP="00A114A5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360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Caisson towing and placement</w:t>
            </w:r>
            <w:bookmarkEnd w:id="3"/>
            <w:r w:rsidR="00C97B86" w:rsidRPr="00FE1309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  <w:p w14:paraId="28C6AA84" w14:textId="68AD1F4C" w:rsidR="00E96E28" w:rsidRPr="00FE1309" w:rsidRDefault="00E96E28" w:rsidP="00A114A5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360"/>
              <w:rPr>
                <w:rFonts w:ascii="Tahoma" w:eastAsia="Calibri" w:hAnsi="Tahoma" w:cs="Tahoma"/>
                <w:sz w:val="20"/>
                <w:szCs w:val="20"/>
              </w:rPr>
            </w:pPr>
            <w:bookmarkStart w:id="4" w:name="_Hlk158292348"/>
            <w:r w:rsidRPr="00FE1309">
              <w:rPr>
                <w:rFonts w:ascii="Tahoma" w:eastAsia="Calibri" w:hAnsi="Tahoma" w:cs="Tahoma"/>
                <w:sz w:val="20"/>
                <w:szCs w:val="20"/>
              </w:rPr>
              <w:t>Dredging and reclamation</w:t>
            </w:r>
            <w:bookmarkEnd w:id="4"/>
            <w:r w:rsidR="00C97B86" w:rsidRPr="00FE1309"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7D6354F6" w14:textId="156ADAB4" w:rsidR="00E96E28" w:rsidRPr="00FE1309" w:rsidRDefault="00E96E28" w:rsidP="00A114A5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360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Scour protection and revetment</w:t>
            </w:r>
            <w:r w:rsidR="00C97B86" w:rsidRPr="00FE1309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  <w:p w14:paraId="45EAD13C" w14:textId="77777777" w:rsidR="006C1ABE" w:rsidRPr="00FE1309" w:rsidRDefault="00E96E28" w:rsidP="00C97B86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360"/>
              <w:rPr>
                <w:rFonts w:ascii="Tahoma" w:eastAsia="Calibri" w:hAnsi="Tahoma" w:cs="Tahoma"/>
                <w:sz w:val="20"/>
                <w:szCs w:val="20"/>
              </w:rPr>
            </w:pPr>
            <w:bookmarkStart w:id="5" w:name="_Hlk158292494"/>
            <w:r w:rsidRPr="00FE1309">
              <w:rPr>
                <w:rFonts w:ascii="Tahoma" w:eastAsia="Calibri" w:hAnsi="Tahoma" w:cs="Tahoma"/>
                <w:sz w:val="20"/>
                <w:szCs w:val="20"/>
              </w:rPr>
              <w:t>Sheet piling</w:t>
            </w:r>
            <w:bookmarkEnd w:id="5"/>
            <w:r w:rsidR="00C97B86" w:rsidRPr="00FE1309"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="006C1ABE" w:rsidRPr="00FE1309">
              <w:rPr>
                <w:sz w:val="20"/>
                <w:szCs w:val="20"/>
              </w:rPr>
              <w:t xml:space="preserve"> </w:t>
            </w:r>
          </w:p>
          <w:p w14:paraId="7BD040F9" w14:textId="5F2913D6" w:rsidR="004106FE" w:rsidRPr="00FE1309" w:rsidRDefault="006C1ABE" w:rsidP="00A114A5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360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Cope construction, Quay furniture and paving.</w:t>
            </w:r>
          </w:p>
          <w:bookmarkEnd w:id="2"/>
          <w:p w14:paraId="60588F90" w14:textId="2BBAA265" w:rsidR="00546DB6" w:rsidRPr="00FE1309" w:rsidRDefault="00546DB6" w:rsidP="00A114A5">
            <w:pPr>
              <w:spacing w:after="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240158E" w14:textId="75133A18" w:rsidR="002B72D4" w:rsidRPr="00FE1309" w:rsidRDefault="00A56354" w:rsidP="00A114A5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="Tahoma" w:eastAsia="Calibri" w:hAnsi="Tahoma" w:cs="Tahoma"/>
              </w:rPr>
            </w:pPr>
            <w:r w:rsidRPr="00985337">
              <w:rPr>
                <w:rFonts w:ascii="Tahoma" w:eastAsia="Calibri" w:hAnsi="Tahoma" w:cs="Tahoma"/>
                <w:b/>
              </w:rPr>
              <w:t xml:space="preserve">Project Specific </w:t>
            </w:r>
            <w:r w:rsidR="00DC466A" w:rsidRPr="00985337">
              <w:rPr>
                <w:rFonts w:ascii="Tahoma" w:eastAsia="Calibri" w:hAnsi="Tahoma" w:cs="Tahoma"/>
                <w:b/>
              </w:rPr>
              <w:t>Health and Safety Plan</w:t>
            </w:r>
            <w:r w:rsidRPr="00FE1309">
              <w:rPr>
                <w:rFonts w:ascii="Tahoma" w:eastAsia="Calibri" w:hAnsi="Tahoma" w:cs="Tahoma"/>
              </w:rPr>
              <w:t xml:space="preserve"> </w:t>
            </w:r>
            <w:r w:rsidR="002150B5" w:rsidRPr="00FE1309">
              <w:rPr>
                <w:rFonts w:ascii="Tahoma" w:eastAsia="Calibri" w:hAnsi="Tahoma" w:cs="Tahoma"/>
              </w:rPr>
              <w:t xml:space="preserve">in accordance with </w:t>
            </w:r>
            <w:r w:rsidR="00473422" w:rsidRPr="00FE1309">
              <w:rPr>
                <w:rFonts w:ascii="Tahoma" w:eastAsia="Calibri" w:hAnsi="Tahoma" w:cs="Tahoma"/>
              </w:rPr>
              <w:t xml:space="preserve">Project </w:t>
            </w:r>
            <w:r w:rsidR="002150B5" w:rsidRPr="00FE1309">
              <w:rPr>
                <w:rFonts w:ascii="Tahoma" w:eastAsia="Calibri" w:hAnsi="Tahoma" w:cs="Tahoma"/>
              </w:rPr>
              <w:t>Health and Safety</w:t>
            </w:r>
            <w:r w:rsidR="00473422" w:rsidRPr="00FE1309">
              <w:rPr>
                <w:rFonts w:ascii="Tahoma" w:eastAsia="Calibri" w:hAnsi="Tahoma" w:cs="Tahoma"/>
              </w:rPr>
              <w:t xml:space="preserve"> </w:t>
            </w:r>
            <w:r w:rsidR="002150B5" w:rsidRPr="00FE1309">
              <w:rPr>
                <w:rFonts w:ascii="Tahoma" w:eastAsia="Calibri" w:hAnsi="Tahoma" w:cs="Tahoma"/>
              </w:rPr>
              <w:t xml:space="preserve">Specification. </w:t>
            </w:r>
            <w:r w:rsidR="006D4742" w:rsidRPr="00FE1309">
              <w:rPr>
                <w:rFonts w:ascii="Tahoma" w:eastAsia="Calibri" w:hAnsi="Tahoma" w:cs="Tahoma"/>
              </w:rPr>
              <w:t>The Health and Safety Plan must comprise</w:t>
            </w:r>
            <w:r w:rsidR="00F22D3B" w:rsidRPr="00FE1309">
              <w:rPr>
                <w:rFonts w:ascii="Tahoma" w:eastAsia="Calibri" w:hAnsi="Tahoma" w:cs="Tahoma"/>
              </w:rPr>
              <w:t xml:space="preserve"> of</w:t>
            </w:r>
            <w:r w:rsidR="006D4742" w:rsidRPr="00FE1309">
              <w:rPr>
                <w:rFonts w:ascii="Tahoma" w:eastAsia="Calibri" w:hAnsi="Tahoma" w:cs="Tahoma"/>
              </w:rPr>
              <w:t>, but not limited to the following minimum elements:</w:t>
            </w:r>
          </w:p>
          <w:p w14:paraId="58C186F1" w14:textId="77777777" w:rsidR="00BB20E4" w:rsidRPr="00FE1309" w:rsidRDefault="00473422" w:rsidP="00484FB4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bookmarkStart w:id="6" w:name="_Hlk158305866"/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Legal and </w:t>
            </w:r>
            <w:proofErr w:type="gramStart"/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site specific</w:t>
            </w:r>
            <w:proofErr w:type="gramEnd"/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requirements</w:t>
            </w:r>
          </w:p>
          <w:p w14:paraId="0D8602C9" w14:textId="77777777" w:rsidR="00BB20E4" w:rsidRPr="00FE1309" w:rsidRDefault="009B0CEA" w:rsidP="00484FB4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Competency, </w:t>
            </w:r>
            <w:proofErr w:type="gramStart"/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training</w:t>
            </w:r>
            <w:proofErr w:type="gramEnd"/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and awareness.</w:t>
            </w:r>
          </w:p>
          <w:p w14:paraId="4599BF66" w14:textId="47242554" w:rsidR="00BB20E4" w:rsidRPr="00FE1309" w:rsidRDefault="00FD50DC" w:rsidP="00484FB4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Subcontractor selection</w:t>
            </w:r>
            <w:r w:rsidR="00BB20E4"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.</w:t>
            </w:r>
          </w:p>
          <w:p w14:paraId="5B47F854" w14:textId="6D0ACA2C" w:rsidR="008A1098" w:rsidRPr="00FE1309" w:rsidRDefault="00FD50DC" w:rsidP="00484FB4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Incident</w:t>
            </w:r>
            <w:r w:rsidR="009B0CEA"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</w:t>
            </w:r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management</w:t>
            </w:r>
            <w:r w:rsidR="008A1098"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</w:t>
            </w:r>
            <w:r w:rsidR="00CC758A"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</w:t>
            </w:r>
          </w:p>
          <w:p w14:paraId="1221EEC2" w14:textId="4737B147" w:rsidR="00061F1A" w:rsidRPr="00FE1309" w:rsidRDefault="004A251C" w:rsidP="00FE1309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Communication, Participation and Consultation</w:t>
            </w:r>
          </w:p>
          <w:p w14:paraId="70A46643" w14:textId="1ACBA913" w:rsidR="00BB20E4" w:rsidRPr="00FE1309" w:rsidRDefault="00BB20E4" w:rsidP="00FE1309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Operational Control</w:t>
            </w:r>
          </w:p>
          <w:p w14:paraId="622CA407" w14:textId="1C6C54CF" w:rsidR="00473422" w:rsidRPr="00FE1309" w:rsidRDefault="009B0CEA" w:rsidP="00FE1309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Tahoma" w:eastAsia="Calibri" w:hAnsi="Tahoma" w:cs="Tahoma"/>
              </w:rPr>
            </w:pPr>
            <w:proofErr w:type="spellStart"/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Per</w:t>
            </w:r>
            <w:r w:rsidR="00BB20E4"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fo</w:t>
            </w:r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>mance</w:t>
            </w:r>
            <w:proofErr w:type="spellEnd"/>
            <w:r w:rsidRPr="00FE1309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assessment and auditing</w:t>
            </w:r>
          </w:p>
          <w:bookmarkEnd w:id="6"/>
          <w:p w14:paraId="7B393686" w14:textId="77777777" w:rsidR="009B0CEA" w:rsidRPr="00985337" w:rsidRDefault="009B0CEA" w:rsidP="00A114A5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/>
              <w:rPr>
                <w:rFonts w:eastAsia="Calibri"/>
              </w:rPr>
            </w:pPr>
          </w:p>
          <w:p w14:paraId="441AABFE" w14:textId="77777777" w:rsidR="00473422" w:rsidRPr="00985337" w:rsidRDefault="00473422" w:rsidP="00A114A5">
            <w:pPr>
              <w:pStyle w:val="ListBullet"/>
              <w:numPr>
                <w:ilvl w:val="0"/>
                <w:numId w:val="0"/>
              </w:numPr>
              <w:spacing w:line="276" w:lineRule="auto"/>
              <w:ind w:left="190"/>
              <w:rPr>
                <w:rFonts w:eastAsia="Calibri"/>
              </w:rPr>
            </w:pPr>
          </w:p>
          <w:p w14:paraId="4B4BC39B" w14:textId="6ABE43BB" w:rsidR="00FD50DC" w:rsidRPr="00985337" w:rsidRDefault="00FD50DC" w:rsidP="00A114A5">
            <w:pPr>
              <w:pStyle w:val="ListBullet"/>
              <w:numPr>
                <w:ilvl w:val="0"/>
                <w:numId w:val="0"/>
              </w:numPr>
              <w:spacing w:line="276" w:lineRule="auto"/>
              <w:ind w:left="190"/>
              <w:rPr>
                <w:rFonts w:eastAsia="Calibri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BE4E667" w14:textId="7EBA1F71" w:rsidR="009F7CE1" w:rsidRDefault="00737CFB" w:rsidP="00A114A5">
            <w:p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TNPA Estimate Health and Safety </w:t>
            </w:r>
            <w:r w:rsidR="00546DB6" w:rsidRPr="00FE1309">
              <w:rPr>
                <w:rFonts w:ascii="Tahoma" w:eastAsia="Calibri" w:hAnsi="Tahoma" w:cs="Tahoma"/>
                <w:b/>
                <w:sz w:val="20"/>
                <w:szCs w:val="20"/>
              </w:rPr>
              <w:t>Cost Breakdown</w:t>
            </w:r>
            <w:r>
              <w:t xml:space="preserve"> </w:t>
            </w:r>
          </w:p>
          <w:p w14:paraId="03222286" w14:textId="7E187D7F" w:rsidR="00546DB6" w:rsidRPr="00FE1309" w:rsidRDefault="00546DB6" w:rsidP="00A114A5">
            <w:pPr>
              <w:spacing w:after="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Submission of completed cost breakdown sheet covering health and safety budget allocation.</w:t>
            </w:r>
            <w:r w:rsidR="00737CFB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5A3BEE15" w14:textId="77777777" w:rsidR="005B1ADC" w:rsidRPr="00FE1309" w:rsidRDefault="005B1ADC" w:rsidP="001C1B9C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7E353898" w14:textId="77777777" w:rsidR="005B1ADC" w:rsidRPr="00FE1309" w:rsidRDefault="005B1ADC" w:rsidP="001C1B9C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D604B17" w14:textId="77777777" w:rsidR="005B1ADC" w:rsidRPr="00FE1309" w:rsidRDefault="005B1ADC" w:rsidP="001C1B9C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B584B6C" w14:textId="77777777" w:rsidR="005B1ADC" w:rsidRPr="00FE1309" w:rsidRDefault="005B1ADC" w:rsidP="001C1B9C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0F8CFF1F" w14:textId="77777777" w:rsidR="005B1ADC" w:rsidRPr="00FE1309" w:rsidRDefault="005B1ADC" w:rsidP="001C1B9C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14D6184E" w14:textId="77777777" w:rsidR="005B1ADC" w:rsidRPr="00FE1309" w:rsidRDefault="005B1ADC" w:rsidP="005B1ADC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5E566E6E" w14:textId="77777777" w:rsidR="005B1ADC" w:rsidRPr="00FE1309" w:rsidRDefault="005B1ADC" w:rsidP="001C1B9C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46DB6" w:rsidRPr="00B405F2" w14:paraId="622311AE" w14:textId="77777777" w:rsidTr="00F9702A">
        <w:trPr>
          <w:trHeight w:val="70"/>
        </w:trPr>
        <w:tc>
          <w:tcPr>
            <w:tcW w:w="1271" w:type="dxa"/>
            <w:shd w:val="clear" w:color="auto" w:fill="auto"/>
          </w:tcPr>
          <w:p w14:paraId="447512C5" w14:textId="77777777" w:rsidR="00546DB6" w:rsidRPr="00B405F2" w:rsidRDefault="00546DB6" w:rsidP="00546DB6">
            <w:pPr>
              <w:spacing w:after="0" w:line="360" w:lineRule="auto"/>
              <w:rPr>
                <w:rFonts w:ascii="Tahoma" w:eastAsia="Calibri" w:hAnsi="Tahoma" w:cs="Tahoma"/>
                <w:b/>
              </w:rPr>
            </w:pPr>
            <w:r w:rsidRPr="00B405F2">
              <w:rPr>
                <w:rFonts w:ascii="Tahoma" w:eastAsia="Calibri" w:hAnsi="Tahoma" w:cs="Tahoma"/>
                <w:b/>
              </w:rPr>
              <w:t>Score 0</w:t>
            </w:r>
          </w:p>
        </w:tc>
        <w:tc>
          <w:tcPr>
            <w:tcW w:w="14340" w:type="dxa"/>
            <w:gridSpan w:val="5"/>
            <w:shd w:val="clear" w:color="auto" w:fill="FFFFFF"/>
          </w:tcPr>
          <w:p w14:paraId="5A5DF8EA" w14:textId="1A4434F1" w:rsidR="00546DB6" w:rsidRPr="00B405F2" w:rsidRDefault="00546DB6" w:rsidP="00546DB6">
            <w:pPr>
              <w:spacing w:after="0" w:line="360" w:lineRule="auto"/>
              <w:rPr>
                <w:rFonts w:ascii="Tahoma" w:eastAsia="Calibri" w:hAnsi="Tahoma" w:cs="Tahoma"/>
              </w:rPr>
            </w:pPr>
            <w:r w:rsidRPr="00B405F2">
              <w:rPr>
                <w:rFonts w:ascii="Tahoma" w:eastAsia="Calibri" w:hAnsi="Tahoma" w:cs="Tahoma"/>
              </w:rPr>
              <w:t>The Tenderer has submitted no information</w:t>
            </w:r>
            <w:r w:rsidR="00985337">
              <w:rPr>
                <w:rFonts w:ascii="Tahoma" w:eastAsia="Calibri" w:hAnsi="Tahoma" w:cs="Tahoma"/>
              </w:rPr>
              <w:t xml:space="preserve"> or an unsigned</w:t>
            </w:r>
            <w:r w:rsidRPr="00B405F2">
              <w:rPr>
                <w:rFonts w:ascii="Tahoma" w:eastAsia="Calibri" w:hAnsi="Tahoma" w:cs="Tahoma"/>
              </w:rPr>
              <w:t xml:space="preserve"> </w:t>
            </w:r>
            <w:r w:rsidR="00985337">
              <w:rPr>
                <w:rFonts w:ascii="Tahoma" w:eastAsia="Calibri" w:hAnsi="Tahoma" w:cs="Tahoma"/>
              </w:rPr>
              <w:t xml:space="preserve">policy </w:t>
            </w:r>
            <w:r w:rsidRPr="00B405F2">
              <w:rPr>
                <w:rFonts w:ascii="Tahoma" w:eastAsia="Calibri" w:hAnsi="Tahoma" w:cs="Tahoma"/>
              </w:rPr>
              <w:t>to determine a score.</w:t>
            </w:r>
            <w:r w:rsidR="00985337">
              <w:rPr>
                <w:rFonts w:ascii="Tahoma" w:eastAsia="Calibri" w:hAnsi="Tahoma" w:cs="Tahoma"/>
              </w:rPr>
              <w:t xml:space="preserve"> </w:t>
            </w:r>
          </w:p>
        </w:tc>
      </w:tr>
      <w:tr w:rsidR="00546DB6" w:rsidRPr="00985337" w14:paraId="76F0F659" w14:textId="77777777" w:rsidTr="00FE1309">
        <w:trPr>
          <w:trHeight w:val="70"/>
        </w:trPr>
        <w:tc>
          <w:tcPr>
            <w:tcW w:w="1271" w:type="dxa"/>
            <w:shd w:val="clear" w:color="auto" w:fill="auto"/>
          </w:tcPr>
          <w:p w14:paraId="766A36E5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Score 20</w:t>
            </w:r>
          </w:p>
        </w:tc>
        <w:tc>
          <w:tcPr>
            <w:tcW w:w="2395" w:type="dxa"/>
            <w:shd w:val="clear" w:color="auto" w:fill="FFFFFF"/>
          </w:tcPr>
          <w:p w14:paraId="63C8E49A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1 of the 5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key policy components are recognized and meet the </w:t>
            </w:r>
            <w:r w:rsidRPr="00FE1309">
              <w:rPr>
                <w:rFonts w:ascii="Tahoma" w:eastAsia="Calibri" w:hAnsi="Tahoma" w:cs="Tahoma"/>
                <w:i/>
                <w:sz w:val="20"/>
                <w:szCs w:val="20"/>
              </w:rPr>
              <w:t>Employer’s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requirement and it is signed by the Chief Executive Officer.</w:t>
            </w:r>
          </w:p>
        </w:tc>
        <w:tc>
          <w:tcPr>
            <w:tcW w:w="2899" w:type="dxa"/>
            <w:shd w:val="clear" w:color="auto" w:fill="auto"/>
          </w:tcPr>
          <w:p w14:paraId="2CF6DA10" w14:textId="7A4D1E39" w:rsidR="00546DB6" w:rsidRPr="00FE1309" w:rsidRDefault="00CC758A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1 to </w:t>
            </w:r>
            <w:r w:rsidR="00546DB6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2 of 7 </w:t>
            </w:r>
            <w:r w:rsidR="000E4722" w:rsidRPr="000E4722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Roles and Responsibilities 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in </w:t>
            </w:r>
            <w:r w:rsidR="000E4722">
              <w:rPr>
                <w:rFonts w:ascii="Tahoma" w:eastAsia="Calibri" w:hAnsi="Tahoma" w:cs="Tahoma"/>
                <w:sz w:val="20"/>
                <w:szCs w:val="20"/>
              </w:rPr>
              <w:t>accordance</w:t>
            </w:r>
            <w:r w:rsidR="000E4722"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0E4722">
              <w:rPr>
                <w:rFonts w:ascii="Tahoma" w:eastAsia="Calibri" w:hAnsi="Tahoma" w:cs="Tahoma"/>
                <w:sz w:val="20"/>
                <w:szCs w:val="20"/>
              </w:rPr>
              <w:t>with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 the Works Information</w:t>
            </w:r>
            <w:r w:rsidR="00C91A06" w:rsidRPr="00FE1309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the Occupational </w:t>
            </w:r>
            <w:proofErr w:type="gramStart"/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>H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>ealth</w:t>
            </w:r>
            <w:proofErr w:type="gramEnd"/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 and </w:t>
            </w:r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>S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afety Act as per </w:t>
            </w:r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>C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onstruction </w:t>
            </w:r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>R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egulations and TNPA </w:t>
            </w:r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>H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ealth and </w:t>
            </w:r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>S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afety </w:t>
            </w:r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>S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>pecification.</w:t>
            </w:r>
          </w:p>
        </w:tc>
        <w:tc>
          <w:tcPr>
            <w:tcW w:w="3150" w:type="dxa"/>
          </w:tcPr>
          <w:p w14:paraId="151863CB" w14:textId="6B0D2E3F" w:rsidR="00546DB6" w:rsidRPr="00FE1309" w:rsidRDefault="00B45C6A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1 to 2 of</w:t>
            </w:r>
            <w:r w:rsidR="00553937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7</w:t>
            </w:r>
            <w:r w:rsidR="00553937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 xml:space="preserve">major activities in the project are </w:t>
            </w:r>
            <w:r w:rsidR="00FA2B38" w:rsidRPr="00FE1309">
              <w:rPr>
                <w:rFonts w:ascii="Tahoma" w:eastAsia="Calibri" w:hAnsi="Tahoma" w:cs="Tahoma"/>
                <w:sz w:val="20"/>
                <w:szCs w:val="20"/>
              </w:rPr>
              <w:t>address</w:t>
            </w:r>
            <w:r w:rsidR="00553937" w:rsidRPr="00FE1309">
              <w:rPr>
                <w:rFonts w:ascii="Tahoma" w:eastAsia="Calibri" w:hAnsi="Tahoma" w:cs="Tahoma"/>
                <w:sz w:val="20"/>
                <w:szCs w:val="20"/>
              </w:rPr>
              <w:t>ed in the baseline risk assessment</w:t>
            </w:r>
            <w:r w:rsidR="00B26479" w:rsidRPr="00FE1309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63B91D43" w14:textId="23E69D16" w:rsidR="00546DB6" w:rsidRPr="00FE1309" w:rsidRDefault="004A251C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1 to 2 </w:t>
            </w:r>
            <w:proofErr w:type="gramStart"/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of</w:t>
            </w:r>
            <w:r w:rsidR="00B16375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7</w:t>
            </w:r>
            <w:proofErr w:type="gramEnd"/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B16375">
              <w:rPr>
                <w:rFonts w:ascii="Tahoma" w:eastAsia="Calibri" w:hAnsi="Tahoma" w:cs="Tahoma"/>
                <w:sz w:val="20"/>
                <w:szCs w:val="20"/>
              </w:rPr>
              <w:t xml:space="preserve">Above elements of 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Health and Safety plan are </w:t>
            </w:r>
            <w:r w:rsidR="00FA2B38" w:rsidRPr="00FE1309">
              <w:rPr>
                <w:rFonts w:ascii="Tahoma" w:eastAsia="Calibri" w:hAnsi="Tahoma" w:cs="Tahoma"/>
                <w:sz w:val="20"/>
                <w:szCs w:val="20"/>
              </w:rPr>
              <w:t>addressed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836" w:type="dxa"/>
          </w:tcPr>
          <w:p w14:paraId="4FA48E39" w14:textId="0D0189F5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Health and safety </w:t>
            </w:r>
            <w:r w:rsidR="004C74E4" w:rsidRPr="00FE1309">
              <w:rPr>
                <w:rFonts w:ascii="Tahoma" w:eastAsia="Calibri" w:hAnsi="Tahoma" w:cs="Tahoma"/>
                <w:sz w:val="20"/>
                <w:szCs w:val="20"/>
              </w:rPr>
              <w:t>b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>udget submitted</w:t>
            </w:r>
            <w:r w:rsidR="004C74E4" w:rsidRPr="00FE1309">
              <w:rPr>
                <w:rFonts w:ascii="Tahoma" w:eastAsia="Calibri" w:hAnsi="Tahoma" w:cs="Tahoma"/>
                <w:sz w:val="20"/>
                <w:szCs w:val="20"/>
              </w:rPr>
              <w:t xml:space="preserve"> in the returnable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4C74E4" w:rsidRPr="00FE1309">
              <w:rPr>
                <w:rFonts w:ascii="Tahoma" w:eastAsia="Calibri" w:hAnsi="Tahoma" w:cs="Tahoma"/>
                <w:sz w:val="20"/>
                <w:szCs w:val="20"/>
              </w:rPr>
              <w:t xml:space="preserve">schedule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>is inadequate to achieve the</w:t>
            </w:r>
            <w:r w:rsidR="004C74E4"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required standard of service, </w:t>
            </w: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0</w:t>
            </w:r>
            <w:proofErr w:type="gramStart"/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% </w:t>
            </w:r>
            <w:r w:rsidR="00A46D10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to</w:t>
            </w:r>
            <w:proofErr w:type="gramEnd"/>
            <w:r w:rsidR="00A46D10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1%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of the tender value.</w:t>
            </w:r>
          </w:p>
        </w:tc>
      </w:tr>
      <w:tr w:rsidR="00546DB6" w:rsidRPr="00985337" w14:paraId="3F84920C" w14:textId="77777777" w:rsidTr="00FE1309">
        <w:tc>
          <w:tcPr>
            <w:tcW w:w="1271" w:type="dxa"/>
            <w:shd w:val="clear" w:color="auto" w:fill="auto"/>
          </w:tcPr>
          <w:p w14:paraId="1527A5C7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sz w:val="20"/>
                <w:szCs w:val="20"/>
              </w:rPr>
              <w:t>Score 40</w:t>
            </w:r>
          </w:p>
        </w:tc>
        <w:tc>
          <w:tcPr>
            <w:tcW w:w="2395" w:type="dxa"/>
            <w:shd w:val="clear" w:color="auto" w:fill="FFFFFF"/>
          </w:tcPr>
          <w:p w14:paraId="2D0F7712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 of the 5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key policy components are recognized and meet the </w:t>
            </w:r>
            <w:r w:rsidRPr="00FE1309">
              <w:rPr>
                <w:rFonts w:ascii="Tahoma" w:eastAsia="Calibri" w:hAnsi="Tahoma" w:cs="Tahoma"/>
                <w:i/>
                <w:sz w:val="20"/>
                <w:szCs w:val="20"/>
              </w:rPr>
              <w:t>Employer’s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requirement and it is signed by the Chief Executive Officer. </w:t>
            </w:r>
          </w:p>
          <w:p w14:paraId="4557B4B9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FFFFFF"/>
          </w:tcPr>
          <w:p w14:paraId="50BCE61D" w14:textId="6172C864" w:rsidR="00546DB6" w:rsidRPr="00FE1309" w:rsidRDefault="00FA2B38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3 to 4 of 7 </w:t>
            </w:r>
            <w:r w:rsidR="000E4722" w:rsidRPr="000E4722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Roles and Responsibilities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are in </w:t>
            </w:r>
            <w:r w:rsidR="001E3F2C">
              <w:rPr>
                <w:rFonts w:ascii="Tahoma" w:eastAsia="Calibri" w:hAnsi="Tahoma" w:cs="Tahoma"/>
                <w:sz w:val="20"/>
                <w:szCs w:val="20"/>
              </w:rPr>
              <w:t>accordance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1E3F2C">
              <w:rPr>
                <w:rFonts w:ascii="Tahoma" w:eastAsia="Calibri" w:hAnsi="Tahoma" w:cs="Tahoma"/>
                <w:sz w:val="20"/>
                <w:szCs w:val="20"/>
              </w:rPr>
              <w:t>with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the Works Information</w:t>
            </w:r>
            <w:r w:rsidR="00C91A06" w:rsidRPr="00FE1309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the Occupational </w:t>
            </w:r>
            <w:proofErr w:type="gramStart"/>
            <w:r w:rsidRPr="00FE1309">
              <w:rPr>
                <w:rFonts w:ascii="Tahoma" w:eastAsia="Calibri" w:hAnsi="Tahoma" w:cs="Tahoma"/>
                <w:sz w:val="20"/>
                <w:szCs w:val="20"/>
              </w:rPr>
              <w:t>Health</w:t>
            </w:r>
            <w:proofErr w:type="gramEnd"/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and Safety Act as per Construction Regulations and TNPA Health and Safety Specification.</w:t>
            </w:r>
          </w:p>
        </w:tc>
        <w:tc>
          <w:tcPr>
            <w:tcW w:w="3150" w:type="dxa"/>
          </w:tcPr>
          <w:p w14:paraId="79D4B641" w14:textId="7B1B949F" w:rsidR="00546DB6" w:rsidRPr="00FE1309" w:rsidRDefault="00B45C6A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3 to 4 </w:t>
            </w:r>
            <w:proofErr w:type="gramStart"/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of  7</w:t>
            </w:r>
            <w:proofErr w:type="gramEnd"/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="00FA2B38" w:rsidRPr="00FE1309">
              <w:rPr>
                <w:rFonts w:ascii="Tahoma" w:eastAsia="Calibri" w:hAnsi="Tahoma" w:cs="Tahoma"/>
                <w:sz w:val="20"/>
                <w:szCs w:val="20"/>
              </w:rPr>
              <w:t>major activities in the project are addressed in the baseline risk assessment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7060E601" w14:textId="39E450A0" w:rsidR="00546DB6" w:rsidRPr="00FE1309" w:rsidRDefault="004A251C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3 to 4 of 7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B16375" w:rsidRPr="00B16375">
              <w:rPr>
                <w:rFonts w:ascii="Tahoma" w:eastAsia="Calibri" w:hAnsi="Tahoma" w:cs="Tahoma"/>
                <w:sz w:val="20"/>
                <w:szCs w:val="20"/>
              </w:rPr>
              <w:t xml:space="preserve">Above elements </w:t>
            </w:r>
            <w:proofErr w:type="gramStart"/>
            <w:r w:rsidR="00B16375" w:rsidRPr="00B16375">
              <w:rPr>
                <w:rFonts w:ascii="Tahoma" w:eastAsia="Calibri" w:hAnsi="Tahoma" w:cs="Tahoma"/>
                <w:sz w:val="20"/>
                <w:szCs w:val="20"/>
              </w:rPr>
              <w:t>of  Health</w:t>
            </w:r>
            <w:proofErr w:type="gramEnd"/>
            <w:r w:rsidR="00B16375" w:rsidRPr="00B16375">
              <w:rPr>
                <w:rFonts w:ascii="Tahoma" w:eastAsia="Calibri" w:hAnsi="Tahoma" w:cs="Tahoma"/>
                <w:sz w:val="20"/>
                <w:szCs w:val="20"/>
              </w:rPr>
              <w:t xml:space="preserve"> and Safety plan are addressed.</w:t>
            </w:r>
          </w:p>
        </w:tc>
        <w:tc>
          <w:tcPr>
            <w:tcW w:w="2836" w:type="dxa"/>
          </w:tcPr>
          <w:p w14:paraId="5064A115" w14:textId="743FB939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sz w:val="20"/>
                <w:szCs w:val="20"/>
              </w:rPr>
              <w:t>Health and safety Budget submitted i</w:t>
            </w:r>
            <w:r w:rsidR="00FA0613">
              <w:rPr>
                <w:rFonts w:ascii="Tahoma" w:eastAsia="Calibri" w:hAnsi="Tahoma" w:cs="Tahoma"/>
                <w:sz w:val="20"/>
                <w:szCs w:val="20"/>
              </w:rPr>
              <w:t>n the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returna</w:t>
            </w:r>
            <w:r w:rsidR="00FA0613">
              <w:rPr>
                <w:rFonts w:ascii="Tahoma" w:eastAsia="Calibri" w:hAnsi="Tahoma" w:cs="Tahoma"/>
                <w:sz w:val="20"/>
                <w:szCs w:val="20"/>
              </w:rPr>
              <w:t xml:space="preserve">ble schedule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>will not be met</w:t>
            </w:r>
            <w:r w:rsidR="00FA0613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gramStart"/>
            <w:r w:rsidR="00FA0613">
              <w:rPr>
                <w:rFonts w:ascii="Tahoma" w:eastAsia="Calibri" w:hAnsi="Tahoma" w:cs="Tahoma"/>
                <w:sz w:val="20"/>
                <w:szCs w:val="20"/>
              </w:rPr>
              <w:t>employers</w:t>
            </w:r>
            <w:proofErr w:type="gramEnd"/>
            <w:r w:rsidR="00FA0613">
              <w:rPr>
                <w:rFonts w:ascii="Tahoma" w:eastAsia="Calibri" w:hAnsi="Tahoma" w:cs="Tahoma"/>
                <w:sz w:val="20"/>
                <w:szCs w:val="20"/>
              </w:rPr>
              <w:t xml:space="preserve"> objectives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="00A46D10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above 1 but less or equal</w:t>
            </w:r>
            <w:r w:rsidR="009F7CE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s</w:t>
            </w:r>
            <w:r w:rsidR="00A46D10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to </w:t>
            </w:r>
            <w:r w:rsidR="0033459F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2%</w:t>
            </w:r>
            <w:r w:rsidR="0033459F"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>of the tender value.</w:t>
            </w:r>
          </w:p>
        </w:tc>
      </w:tr>
      <w:tr w:rsidR="00546DB6" w:rsidRPr="00985337" w14:paraId="5B4C6D66" w14:textId="77777777" w:rsidTr="00FE1309">
        <w:tc>
          <w:tcPr>
            <w:tcW w:w="1271" w:type="dxa"/>
            <w:shd w:val="clear" w:color="auto" w:fill="auto"/>
          </w:tcPr>
          <w:p w14:paraId="5BE3B405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sz w:val="20"/>
                <w:szCs w:val="20"/>
              </w:rPr>
              <w:t>Score 60</w:t>
            </w:r>
          </w:p>
        </w:tc>
        <w:tc>
          <w:tcPr>
            <w:tcW w:w="2395" w:type="dxa"/>
            <w:shd w:val="clear" w:color="auto" w:fill="FFFFFF"/>
          </w:tcPr>
          <w:p w14:paraId="497DFF9A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3 of the 5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key policy components are recognized and meet the </w:t>
            </w:r>
            <w:r w:rsidRPr="00FE1309">
              <w:rPr>
                <w:rFonts w:ascii="Tahoma" w:eastAsia="Calibri" w:hAnsi="Tahoma" w:cs="Tahoma"/>
                <w:i/>
                <w:sz w:val="20"/>
                <w:szCs w:val="20"/>
              </w:rPr>
              <w:t>Employer’s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requirements and it is signed by the Chief Executive Officer.</w:t>
            </w:r>
          </w:p>
        </w:tc>
        <w:tc>
          <w:tcPr>
            <w:tcW w:w="2899" w:type="dxa"/>
            <w:shd w:val="clear" w:color="auto" w:fill="FFFFFF"/>
          </w:tcPr>
          <w:p w14:paraId="01C3A458" w14:textId="447DEBC3" w:rsidR="00546DB6" w:rsidRPr="00FE1309" w:rsidRDefault="00C91A0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5</w:t>
            </w:r>
            <w:r w:rsidR="00FA2B38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of 7 </w:t>
            </w:r>
            <w:r w:rsidR="00B16375" w:rsidRPr="00B16375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Roles and Responsibilities </w:t>
            </w:r>
            <w:r w:rsidR="00FA2B38" w:rsidRPr="00FE1309">
              <w:rPr>
                <w:rFonts w:ascii="Tahoma" w:eastAsia="Calibri" w:hAnsi="Tahoma" w:cs="Tahoma"/>
                <w:sz w:val="20"/>
                <w:szCs w:val="20"/>
              </w:rPr>
              <w:t xml:space="preserve">are in </w:t>
            </w:r>
            <w:r w:rsidR="00B16375">
              <w:rPr>
                <w:rFonts w:ascii="Tahoma" w:eastAsia="Calibri" w:hAnsi="Tahoma" w:cs="Tahoma"/>
                <w:sz w:val="20"/>
                <w:szCs w:val="20"/>
              </w:rPr>
              <w:t xml:space="preserve">accordance with </w:t>
            </w:r>
            <w:r w:rsidR="00FA2B38" w:rsidRPr="00FE1309">
              <w:rPr>
                <w:rFonts w:ascii="Tahoma" w:eastAsia="Calibri" w:hAnsi="Tahoma" w:cs="Tahoma"/>
                <w:sz w:val="20"/>
                <w:szCs w:val="20"/>
              </w:rPr>
              <w:t>the Works Information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="00FA2B38" w:rsidRPr="00FE1309">
              <w:rPr>
                <w:rFonts w:ascii="Tahoma" w:eastAsia="Calibri" w:hAnsi="Tahoma" w:cs="Tahoma"/>
                <w:sz w:val="20"/>
                <w:szCs w:val="20"/>
              </w:rPr>
              <w:t xml:space="preserve">the Occupational </w:t>
            </w:r>
            <w:proofErr w:type="gramStart"/>
            <w:r w:rsidR="00FA2B38" w:rsidRPr="00FE1309">
              <w:rPr>
                <w:rFonts w:ascii="Tahoma" w:eastAsia="Calibri" w:hAnsi="Tahoma" w:cs="Tahoma"/>
                <w:sz w:val="20"/>
                <w:szCs w:val="20"/>
              </w:rPr>
              <w:t>Health</w:t>
            </w:r>
            <w:proofErr w:type="gramEnd"/>
            <w:r w:rsidR="00FA2B38" w:rsidRPr="00FE1309">
              <w:rPr>
                <w:rFonts w:ascii="Tahoma" w:eastAsia="Calibri" w:hAnsi="Tahoma" w:cs="Tahoma"/>
                <w:sz w:val="20"/>
                <w:szCs w:val="20"/>
              </w:rPr>
              <w:t xml:space="preserve"> and Safety Act as per Construction Regulations and TNPA Health and Safety Specification.</w:t>
            </w:r>
          </w:p>
        </w:tc>
        <w:tc>
          <w:tcPr>
            <w:tcW w:w="3150" w:type="dxa"/>
          </w:tcPr>
          <w:p w14:paraId="49847EF0" w14:textId="73CB8931" w:rsidR="00546DB6" w:rsidRPr="00FE1309" w:rsidRDefault="00FA2B38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5 of 7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>major activities in the project are addressed in the baseline risk assessment.</w:t>
            </w:r>
          </w:p>
        </w:tc>
        <w:tc>
          <w:tcPr>
            <w:tcW w:w="3060" w:type="dxa"/>
          </w:tcPr>
          <w:p w14:paraId="7B069527" w14:textId="3F6445A0" w:rsidR="00546DB6" w:rsidRPr="00FE1309" w:rsidRDefault="004A251C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5 </w:t>
            </w:r>
            <w:proofErr w:type="gramStart"/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of  7</w:t>
            </w:r>
            <w:proofErr w:type="gramEnd"/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B16375" w:rsidRPr="00B16375">
              <w:rPr>
                <w:rFonts w:ascii="Tahoma" w:eastAsia="Calibri" w:hAnsi="Tahoma" w:cs="Tahoma"/>
                <w:sz w:val="20"/>
                <w:szCs w:val="20"/>
              </w:rPr>
              <w:t>Above elements of  Health and Safety plan are addressed.</w:t>
            </w:r>
          </w:p>
        </w:tc>
        <w:tc>
          <w:tcPr>
            <w:tcW w:w="2836" w:type="dxa"/>
          </w:tcPr>
          <w:p w14:paraId="4694F373" w14:textId="4CD2000F" w:rsidR="00546DB6" w:rsidRPr="00FE1309" w:rsidRDefault="00A46D10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A46D10">
              <w:rPr>
                <w:rFonts w:ascii="Tahoma" w:eastAsia="Calibri" w:hAnsi="Tahoma" w:cs="Tahoma"/>
                <w:sz w:val="20"/>
                <w:szCs w:val="20"/>
              </w:rPr>
              <w:t xml:space="preserve">Health and safety Budget submitted in the returnable schedule will </w:t>
            </w:r>
            <w:proofErr w:type="gramStart"/>
            <w:r w:rsidRPr="00A46D10">
              <w:rPr>
                <w:rFonts w:ascii="Tahoma" w:eastAsia="Calibri" w:hAnsi="Tahoma" w:cs="Tahoma"/>
                <w:sz w:val="20"/>
                <w:szCs w:val="20"/>
              </w:rPr>
              <w:t>met</w:t>
            </w:r>
            <w:proofErr w:type="gramEnd"/>
            <w:r w:rsidRPr="00A46D10">
              <w:rPr>
                <w:rFonts w:ascii="Tahoma" w:eastAsia="Calibri" w:hAnsi="Tahoma" w:cs="Tahoma"/>
                <w:sz w:val="20"/>
                <w:szCs w:val="20"/>
              </w:rPr>
              <w:t xml:space="preserve"> employers objectives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="0033459F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above 2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but less or equal</w:t>
            </w:r>
            <w:r w:rsidR="009F7CE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s</w:t>
            </w:r>
            <w:r w:rsidR="0033459F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to </w:t>
            </w:r>
            <w:r w:rsidR="0033459F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3%</w:t>
            </w:r>
            <w:r w:rsidR="0033459F"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>of the tender value.</w:t>
            </w:r>
          </w:p>
        </w:tc>
      </w:tr>
      <w:tr w:rsidR="00546DB6" w:rsidRPr="00985337" w14:paraId="327FD725" w14:textId="77777777" w:rsidTr="00FE1309">
        <w:trPr>
          <w:trHeight w:val="977"/>
        </w:trPr>
        <w:tc>
          <w:tcPr>
            <w:tcW w:w="1271" w:type="dxa"/>
            <w:shd w:val="clear" w:color="auto" w:fill="auto"/>
          </w:tcPr>
          <w:p w14:paraId="1E0DCE1B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Score 80</w:t>
            </w:r>
          </w:p>
        </w:tc>
        <w:tc>
          <w:tcPr>
            <w:tcW w:w="2395" w:type="dxa"/>
            <w:shd w:val="clear" w:color="auto" w:fill="FFFFFF"/>
          </w:tcPr>
          <w:p w14:paraId="12A89271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4 of the 5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key policy components are recognized and meets the </w:t>
            </w:r>
            <w:r w:rsidRPr="00FE1309">
              <w:rPr>
                <w:rFonts w:ascii="Tahoma" w:eastAsia="Calibri" w:hAnsi="Tahoma" w:cs="Tahoma"/>
                <w:i/>
                <w:sz w:val="20"/>
                <w:szCs w:val="20"/>
              </w:rPr>
              <w:t>Employer’s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requirements and it is signed by the Chief Executive Officer.</w:t>
            </w:r>
          </w:p>
        </w:tc>
        <w:tc>
          <w:tcPr>
            <w:tcW w:w="2899" w:type="dxa"/>
            <w:shd w:val="clear" w:color="auto" w:fill="FFFFFF"/>
          </w:tcPr>
          <w:p w14:paraId="6806A81B" w14:textId="1A117FEF" w:rsidR="00546DB6" w:rsidRPr="00FE1309" w:rsidRDefault="00C91A0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6 of </w:t>
            </w:r>
            <w:proofErr w:type="gramStart"/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7</w:t>
            </w:r>
            <w:r w:rsidR="00B16375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="00B16375" w:rsidRPr="00B16375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Roles</w:t>
            </w:r>
            <w:proofErr w:type="gramEnd"/>
            <w:r w:rsidR="00B16375" w:rsidRPr="00B16375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and Responsibilities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are in </w:t>
            </w:r>
            <w:r w:rsidR="00B16375">
              <w:rPr>
                <w:rFonts w:ascii="Tahoma" w:eastAsia="Calibri" w:hAnsi="Tahoma" w:cs="Tahoma"/>
                <w:sz w:val="20"/>
                <w:szCs w:val="20"/>
              </w:rPr>
              <w:t xml:space="preserve">accordance with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>the Works Information, the Occupational Health and Safety Act as per Construction Regulations and TNPA Health and Safety Specification.</w:t>
            </w:r>
          </w:p>
        </w:tc>
        <w:tc>
          <w:tcPr>
            <w:tcW w:w="3150" w:type="dxa"/>
          </w:tcPr>
          <w:p w14:paraId="626BF058" w14:textId="557CB395" w:rsidR="00546DB6" w:rsidRPr="00FE1309" w:rsidRDefault="00FA2B38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6 of 7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>major activities in the project are addressed in the baseline risk assessment.</w:t>
            </w:r>
          </w:p>
        </w:tc>
        <w:tc>
          <w:tcPr>
            <w:tcW w:w="3060" w:type="dxa"/>
          </w:tcPr>
          <w:p w14:paraId="61F04652" w14:textId="6F12648F" w:rsidR="00546DB6" w:rsidRPr="00FE1309" w:rsidRDefault="004A251C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From 6 of 7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C50AB3" w:rsidRPr="00C50AB3">
              <w:rPr>
                <w:rFonts w:ascii="Tahoma" w:eastAsia="Calibri" w:hAnsi="Tahoma" w:cs="Tahoma"/>
                <w:sz w:val="20"/>
                <w:szCs w:val="20"/>
              </w:rPr>
              <w:t xml:space="preserve">Above elements </w:t>
            </w:r>
            <w:proofErr w:type="gramStart"/>
            <w:r w:rsidR="00C50AB3" w:rsidRPr="00C50AB3">
              <w:rPr>
                <w:rFonts w:ascii="Tahoma" w:eastAsia="Calibri" w:hAnsi="Tahoma" w:cs="Tahoma"/>
                <w:sz w:val="20"/>
                <w:szCs w:val="20"/>
              </w:rPr>
              <w:t>of  Health</w:t>
            </w:r>
            <w:proofErr w:type="gramEnd"/>
            <w:r w:rsidR="00C50AB3" w:rsidRPr="00C50AB3">
              <w:rPr>
                <w:rFonts w:ascii="Tahoma" w:eastAsia="Calibri" w:hAnsi="Tahoma" w:cs="Tahoma"/>
                <w:sz w:val="20"/>
                <w:szCs w:val="20"/>
              </w:rPr>
              <w:t xml:space="preserve"> and Safety plan are addressed.</w:t>
            </w:r>
          </w:p>
        </w:tc>
        <w:tc>
          <w:tcPr>
            <w:tcW w:w="2836" w:type="dxa"/>
          </w:tcPr>
          <w:p w14:paraId="59C69646" w14:textId="19CDCBC4" w:rsidR="00546DB6" w:rsidRPr="00FE1309" w:rsidRDefault="00A46D10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A46D10">
              <w:rPr>
                <w:rFonts w:ascii="Tahoma" w:eastAsia="Calibri" w:hAnsi="Tahoma" w:cs="Tahoma"/>
                <w:sz w:val="20"/>
                <w:szCs w:val="20"/>
              </w:rPr>
              <w:t xml:space="preserve">Health and safety Budget submitted in the returnable schedule will </w:t>
            </w:r>
            <w:proofErr w:type="gramStart"/>
            <w:r w:rsidRPr="00A46D10">
              <w:rPr>
                <w:rFonts w:ascii="Tahoma" w:eastAsia="Calibri" w:hAnsi="Tahoma" w:cs="Tahoma"/>
                <w:sz w:val="20"/>
                <w:szCs w:val="20"/>
              </w:rPr>
              <w:t>met</w:t>
            </w:r>
            <w:proofErr w:type="gramEnd"/>
            <w:r w:rsidRPr="00A46D10">
              <w:rPr>
                <w:rFonts w:ascii="Tahoma" w:eastAsia="Calibri" w:hAnsi="Tahoma" w:cs="Tahoma"/>
                <w:sz w:val="20"/>
                <w:szCs w:val="20"/>
              </w:rPr>
              <w:t xml:space="preserve"> employers objectives,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33459F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above 3 </w:t>
            </w:r>
            <w:r w:rsidR="009F7CE1" w:rsidRPr="009F7CE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but less or equals to</w:t>
            </w:r>
            <w:r w:rsidR="0033459F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4%</w:t>
            </w:r>
            <w:r w:rsidR="0033459F"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>of the tender value.</w:t>
            </w:r>
          </w:p>
        </w:tc>
      </w:tr>
      <w:tr w:rsidR="00546DB6" w:rsidRPr="00985337" w14:paraId="028688E3" w14:textId="77777777" w:rsidTr="00FE1309">
        <w:trPr>
          <w:trHeight w:val="620"/>
        </w:trPr>
        <w:tc>
          <w:tcPr>
            <w:tcW w:w="1271" w:type="dxa"/>
            <w:shd w:val="clear" w:color="auto" w:fill="auto"/>
          </w:tcPr>
          <w:p w14:paraId="6D6D6681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Score 100 </w:t>
            </w:r>
          </w:p>
        </w:tc>
        <w:tc>
          <w:tcPr>
            <w:tcW w:w="2395" w:type="dxa"/>
            <w:shd w:val="clear" w:color="auto" w:fill="FFFFFF"/>
          </w:tcPr>
          <w:p w14:paraId="19024852" w14:textId="77777777" w:rsidR="00546DB6" w:rsidRPr="00FE1309" w:rsidRDefault="00546DB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All 5 key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policy components are recognized and meets the </w:t>
            </w:r>
            <w:r w:rsidRPr="00FE1309">
              <w:rPr>
                <w:rFonts w:ascii="Tahoma" w:eastAsia="Calibri" w:hAnsi="Tahoma" w:cs="Tahoma"/>
                <w:i/>
                <w:sz w:val="20"/>
                <w:szCs w:val="20"/>
              </w:rPr>
              <w:t>Employer’s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gramStart"/>
            <w:r w:rsidRPr="00FE1309">
              <w:rPr>
                <w:rFonts w:ascii="Tahoma" w:eastAsia="Calibri" w:hAnsi="Tahoma" w:cs="Tahoma"/>
                <w:sz w:val="20"/>
                <w:szCs w:val="20"/>
              </w:rPr>
              <w:t>requirements</w:t>
            </w:r>
            <w:proofErr w:type="gramEnd"/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and it is signed by the Chief Executive Officer.</w:t>
            </w:r>
          </w:p>
        </w:tc>
        <w:tc>
          <w:tcPr>
            <w:tcW w:w="2899" w:type="dxa"/>
            <w:shd w:val="clear" w:color="auto" w:fill="auto"/>
          </w:tcPr>
          <w:p w14:paraId="079D232C" w14:textId="5E105792" w:rsidR="00546DB6" w:rsidRPr="00FE1309" w:rsidRDefault="00C91A06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All 7 Roles and</w:t>
            </w:r>
            <w:r w:rsidR="00B16375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</w:t>
            </w: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Responsibilities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are in </w:t>
            </w:r>
            <w:r w:rsidR="00B16375">
              <w:rPr>
                <w:rFonts w:ascii="Tahoma" w:eastAsia="Calibri" w:hAnsi="Tahoma" w:cs="Tahoma"/>
                <w:sz w:val="20"/>
                <w:szCs w:val="20"/>
              </w:rPr>
              <w:t xml:space="preserve">accordance with 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the Works Information, the Occupational </w:t>
            </w:r>
            <w:proofErr w:type="gramStart"/>
            <w:r w:rsidRPr="00FE1309">
              <w:rPr>
                <w:rFonts w:ascii="Tahoma" w:eastAsia="Calibri" w:hAnsi="Tahoma" w:cs="Tahoma"/>
                <w:sz w:val="20"/>
                <w:szCs w:val="20"/>
              </w:rPr>
              <w:t>Health</w:t>
            </w:r>
            <w:proofErr w:type="gramEnd"/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and Safety Act as per Construction Regulations and TNPA Health and Safety Specification.</w:t>
            </w:r>
          </w:p>
        </w:tc>
        <w:tc>
          <w:tcPr>
            <w:tcW w:w="3150" w:type="dxa"/>
          </w:tcPr>
          <w:p w14:paraId="325AF6FF" w14:textId="567ABB50" w:rsidR="00546DB6" w:rsidRPr="00FE1309" w:rsidRDefault="00FA2B38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All 7 Major Activities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in the project are addressed in the baseline risk assessment.</w:t>
            </w:r>
          </w:p>
        </w:tc>
        <w:tc>
          <w:tcPr>
            <w:tcW w:w="3060" w:type="dxa"/>
          </w:tcPr>
          <w:p w14:paraId="66C26E53" w14:textId="3D70C3F4" w:rsidR="00546DB6" w:rsidRPr="00FE1309" w:rsidRDefault="004A251C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All 7</w:t>
            </w:r>
            <w:r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C50AB3" w:rsidRPr="00C50AB3">
              <w:rPr>
                <w:rFonts w:ascii="Tahoma" w:eastAsia="Calibri" w:hAnsi="Tahoma" w:cs="Tahoma"/>
                <w:sz w:val="20"/>
                <w:szCs w:val="20"/>
              </w:rPr>
              <w:t>Above elements of Health and Safety plan are addressed.</w:t>
            </w:r>
          </w:p>
        </w:tc>
        <w:tc>
          <w:tcPr>
            <w:tcW w:w="2836" w:type="dxa"/>
          </w:tcPr>
          <w:p w14:paraId="4C0F5040" w14:textId="4CADB916" w:rsidR="00546DB6" w:rsidRPr="00FE1309" w:rsidRDefault="00A46D10" w:rsidP="00546DB6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A46D10">
              <w:rPr>
                <w:rFonts w:ascii="Tahoma" w:eastAsia="Calibri" w:hAnsi="Tahoma" w:cs="Tahoma"/>
                <w:sz w:val="20"/>
                <w:szCs w:val="20"/>
              </w:rPr>
              <w:t xml:space="preserve">Health and safety Budget submitted in the returnable schedule will </w:t>
            </w:r>
            <w:proofErr w:type="gramStart"/>
            <w:r w:rsidRPr="00A46D10">
              <w:rPr>
                <w:rFonts w:ascii="Tahoma" w:eastAsia="Calibri" w:hAnsi="Tahoma" w:cs="Tahoma"/>
                <w:sz w:val="20"/>
                <w:szCs w:val="20"/>
              </w:rPr>
              <w:t>met</w:t>
            </w:r>
            <w:proofErr w:type="gramEnd"/>
            <w:r w:rsidRPr="00A46D10">
              <w:rPr>
                <w:rFonts w:ascii="Tahoma" w:eastAsia="Calibri" w:hAnsi="Tahoma" w:cs="Tahoma"/>
                <w:sz w:val="20"/>
                <w:szCs w:val="20"/>
              </w:rPr>
              <w:t xml:space="preserve"> employers objectives, </w:t>
            </w:r>
            <w:r w:rsidR="00546DB6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above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546DB6" w:rsidRPr="00FE130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4%</w:t>
            </w:r>
            <w:r w:rsidR="00546DB6" w:rsidRPr="00FE1309">
              <w:rPr>
                <w:rFonts w:ascii="Tahoma" w:eastAsia="Calibri" w:hAnsi="Tahoma" w:cs="Tahoma"/>
                <w:sz w:val="20"/>
                <w:szCs w:val="20"/>
              </w:rPr>
              <w:t xml:space="preserve"> of the tender value.</w:t>
            </w:r>
          </w:p>
        </w:tc>
      </w:tr>
      <w:bookmarkEnd w:id="0"/>
    </w:tbl>
    <w:p w14:paraId="42DF82C6" w14:textId="77777777" w:rsidR="00546DB6" w:rsidRPr="00FE1309" w:rsidRDefault="00546DB6" w:rsidP="00CE360E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sectPr w:rsidR="00546DB6" w:rsidRPr="00FE1309" w:rsidSect="00B405F2">
      <w:pgSz w:w="16838" w:h="11906" w:orient="landscape"/>
      <w:pgMar w:top="1418" w:right="1440" w:bottom="1304" w:left="902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3688" w14:textId="77777777" w:rsidR="00BB036A" w:rsidRDefault="00BB036A">
      <w:r>
        <w:separator/>
      </w:r>
    </w:p>
  </w:endnote>
  <w:endnote w:type="continuationSeparator" w:id="0">
    <w:p w14:paraId="784A0E4D" w14:textId="77777777" w:rsidR="00BB036A" w:rsidRDefault="00BB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4F0227" w:rsidRPr="004F0227" w:rsidRDefault="004F0227">
    <w:pPr>
      <w:pStyle w:val="Footer"/>
      <w:jc w:val="center"/>
      <w:rPr>
        <w:caps/>
        <w:noProof/>
        <w:color w:val="5B9BD5"/>
      </w:rPr>
    </w:pPr>
  </w:p>
  <w:p w14:paraId="4595149F" w14:textId="4F37101E" w:rsidR="00B27142" w:rsidRPr="00CE360E" w:rsidRDefault="00280BB6" w:rsidP="00280BB6">
    <w:pPr>
      <w:pStyle w:val="Footer"/>
      <w:pBdr>
        <w:top w:val="single" w:sz="4" w:space="1" w:color="333333"/>
      </w:pBdr>
      <w:tabs>
        <w:tab w:val="clear" w:pos="4153"/>
        <w:tab w:val="clear" w:pos="8306"/>
        <w:tab w:val="center" w:pos="4535"/>
        <w:tab w:val="right" w:pos="9201"/>
      </w:tabs>
      <w:jc w:val="right"/>
      <w:rPr>
        <w:rFonts w:ascii="Tahoma" w:hAnsi="Tahoma" w:cs="Tahoma"/>
      </w:rPr>
    </w:pPr>
    <w:r>
      <w:rPr>
        <w:rFonts w:ascii="Tahoma" w:hAnsi="Tahoma" w:cs="Tahoma"/>
      </w:rPr>
      <w:t xml:space="preserve">         </w:t>
    </w:r>
  </w:p>
  <w:p w14:paraId="2239D995" w14:textId="3455277E" w:rsidR="00391004" w:rsidRDefault="00B27142" w:rsidP="00280BB6">
    <w:pPr>
      <w:pStyle w:val="Footer"/>
      <w:tabs>
        <w:tab w:val="clear" w:pos="4153"/>
        <w:tab w:val="clear" w:pos="8306"/>
        <w:tab w:val="center" w:pos="4535"/>
        <w:tab w:val="right" w:pos="9201"/>
      </w:tabs>
      <w:jc w:val="right"/>
      <w:rPr>
        <w:rFonts w:ascii="Tahoma" w:hAnsi="Tahoma" w:cs="Tahoma"/>
        <w:color w:val="333333"/>
      </w:rPr>
    </w:pPr>
    <w:r w:rsidRPr="00CE360E">
      <w:rPr>
        <w:rFonts w:ascii="Tahoma" w:hAnsi="Tahoma" w:cs="Tahoma"/>
      </w:rPr>
      <w:tab/>
    </w:r>
    <w:r w:rsidRPr="00CE360E">
      <w:rPr>
        <w:rFonts w:ascii="Tahoma" w:hAnsi="Tahoma" w:cs="Tahoma"/>
      </w:rPr>
      <w:tab/>
    </w:r>
    <w:r w:rsidR="00CE360E" w:rsidRPr="00CE360E">
      <w:rPr>
        <w:rFonts w:ascii="Tahoma" w:hAnsi="Tahoma" w:cs="Tahoma"/>
      </w:rPr>
      <w:t>T2.2-</w:t>
    </w:r>
    <w:r w:rsidR="00E9283A">
      <w:rPr>
        <w:rFonts w:ascii="Tahoma" w:hAnsi="Tahoma" w:cs="Tahoma"/>
      </w:rPr>
      <w:t>06</w:t>
    </w:r>
    <w:r w:rsidR="00391004" w:rsidRPr="00391004">
      <w:t xml:space="preserve"> </w:t>
    </w:r>
    <w:r w:rsidR="00391004" w:rsidRPr="00391004">
      <w:rPr>
        <w:rFonts w:ascii="Tahoma" w:hAnsi="Tahoma" w:cs="Tahoma"/>
      </w:rPr>
      <w:t xml:space="preserve">Evaluation Schedule: </w:t>
    </w:r>
    <w:r w:rsidRPr="00CE360E">
      <w:rPr>
        <w:rFonts w:ascii="Tahoma" w:hAnsi="Tahoma" w:cs="Tahoma"/>
      </w:rPr>
      <w:t>Health and Safety Requirements</w:t>
    </w:r>
    <w:r w:rsidR="00391004" w:rsidRPr="00391004">
      <w:rPr>
        <w:rFonts w:ascii="Tahoma" w:hAnsi="Tahoma" w:cs="Tahoma"/>
        <w:color w:val="333333"/>
      </w:rPr>
      <w:t xml:space="preserve"> </w:t>
    </w:r>
  </w:p>
  <w:p w14:paraId="2C4A111F" w14:textId="77777777" w:rsidR="00991512" w:rsidRPr="002616E2" w:rsidRDefault="00391004" w:rsidP="00391004">
    <w:pPr>
      <w:pStyle w:val="Footer"/>
      <w:tabs>
        <w:tab w:val="clear" w:pos="4153"/>
        <w:tab w:val="clear" w:pos="8306"/>
        <w:tab w:val="center" w:pos="4535"/>
        <w:tab w:val="right" w:pos="9201"/>
      </w:tabs>
      <w:jc w:val="center"/>
      <w:rPr>
        <w:color w:val="333333"/>
      </w:rPr>
    </w:pPr>
    <w:r w:rsidRPr="00CE360E">
      <w:rPr>
        <w:rFonts w:ascii="Tahoma" w:hAnsi="Tahoma" w:cs="Tahoma"/>
        <w:color w:val="333333"/>
      </w:rPr>
      <w:t xml:space="preserve">Page </w:t>
    </w:r>
    <w:r w:rsidRPr="00CE360E">
      <w:rPr>
        <w:rFonts w:ascii="Tahoma" w:hAnsi="Tahoma" w:cs="Tahoma"/>
        <w:color w:val="333333"/>
      </w:rPr>
      <w:fldChar w:fldCharType="begin"/>
    </w:r>
    <w:r w:rsidRPr="00CE360E">
      <w:rPr>
        <w:rFonts w:ascii="Tahoma" w:hAnsi="Tahoma" w:cs="Tahoma"/>
        <w:color w:val="333333"/>
      </w:rPr>
      <w:instrText xml:space="preserve"> PAGE </w:instrText>
    </w:r>
    <w:r w:rsidRPr="00CE360E">
      <w:rPr>
        <w:rFonts w:ascii="Tahoma" w:hAnsi="Tahoma" w:cs="Tahoma"/>
        <w:color w:val="333333"/>
      </w:rPr>
      <w:fldChar w:fldCharType="separate"/>
    </w:r>
    <w:r w:rsidR="00416996">
      <w:rPr>
        <w:rFonts w:ascii="Tahoma" w:hAnsi="Tahoma" w:cs="Tahoma"/>
        <w:noProof/>
        <w:color w:val="333333"/>
      </w:rPr>
      <w:t>4</w:t>
    </w:r>
    <w:r w:rsidRPr="00CE360E">
      <w:rPr>
        <w:rFonts w:ascii="Tahoma" w:hAnsi="Tahoma" w:cs="Tahoma"/>
        <w:color w:val="333333"/>
      </w:rPr>
      <w:fldChar w:fldCharType="end"/>
    </w:r>
    <w:r w:rsidRPr="00CE360E">
      <w:rPr>
        <w:rFonts w:ascii="Tahoma" w:hAnsi="Tahoma" w:cs="Tahoma"/>
        <w:color w:val="333333"/>
      </w:rPr>
      <w:t xml:space="preserve"> of </w:t>
    </w:r>
    <w:r w:rsidRPr="00CE360E">
      <w:rPr>
        <w:rFonts w:ascii="Tahoma" w:hAnsi="Tahoma" w:cs="Tahoma"/>
        <w:color w:val="333333"/>
      </w:rPr>
      <w:fldChar w:fldCharType="begin"/>
    </w:r>
    <w:r w:rsidRPr="00CE360E">
      <w:rPr>
        <w:rFonts w:ascii="Tahoma" w:hAnsi="Tahoma" w:cs="Tahoma"/>
        <w:color w:val="333333"/>
      </w:rPr>
      <w:instrText xml:space="preserve"> NUMPAGES </w:instrText>
    </w:r>
    <w:r w:rsidRPr="00CE360E">
      <w:rPr>
        <w:rFonts w:ascii="Tahoma" w:hAnsi="Tahoma" w:cs="Tahoma"/>
        <w:color w:val="333333"/>
      </w:rPr>
      <w:fldChar w:fldCharType="separate"/>
    </w:r>
    <w:r w:rsidR="00416996">
      <w:rPr>
        <w:rFonts w:ascii="Tahoma" w:hAnsi="Tahoma" w:cs="Tahoma"/>
        <w:noProof/>
        <w:color w:val="333333"/>
      </w:rPr>
      <w:t>6</w:t>
    </w:r>
    <w:r w:rsidRPr="00CE360E">
      <w:rPr>
        <w:rFonts w:ascii="Tahoma" w:hAnsi="Tahoma" w:cs="Tahoma"/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08B1" w14:textId="77777777" w:rsidR="00BB036A" w:rsidRDefault="00BB036A">
      <w:r>
        <w:separator/>
      </w:r>
    </w:p>
  </w:footnote>
  <w:footnote w:type="continuationSeparator" w:id="0">
    <w:p w14:paraId="3E8FFD54" w14:textId="77777777" w:rsidR="00BB036A" w:rsidRDefault="00BB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284" w14:textId="037555E5" w:rsidR="00B22A72" w:rsidRPr="00F86A50" w:rsidRDefault="00B22A72" w:rsidP="00B22A72">
    <w:pPr>
      <w:tabs>
        <w:tab w:val="left" w:pos="357"/>
        <w:tab w:val="right" w:pos="9540"/>
        <w:tab w:val="right" w:pos="9639"/>
      </w:tabs>
      <w:spacing w:after="0" w:line="240" w:lineRule="auto"/>
      <w:rPr>
        <w:rFonts w:ascii="Arial" w:eastAsia="Times New Roman" w:hAnsi="Arial" w:cs="Tahoma"/>
        <w:caps/>
        <w:color w:val="333333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BCBFE1" wp14:editId="724CB2D4">
          <wp:simplePos x="0" y="0"/>
          <wp:positionH relativeFrom="margin">
            <wp:posOffset>5669280</wp:posOffset>
          </wp:positionH>
          <wp:positionV relativeFrom="paragraph">
            <wp:posOffset>-105410</wp:posOffset>
          </wp:positionV>
          <wp:extent cx="704850" cy="647700"/>
          <wp:effectExtent l="0" t="0" r="0" b="0"/>
          <wp:wrapNone/>
          <wp:docPr id="350675503" name="Picture 350675503" descr="A red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915816" name="Picture 1" descr="A red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A50">
      <w:rPr>
        <w:rFonts w:ascii="Arial" w:eastAsia="Times New Roman" w:hAnsi="Arial" w:cs="Tahoma"/>
        <w:caps/>
        <w:color w:val="333333"/>
        <w:sz w:val="18"/>
        <w:szCs w:val="18"/>
        <w:lang w:val="en-GB"/>
      </w:rPr>
      <w:t>TRANSNET NATIONAL PORTs AUTHORITY</w:t>
    </w:r>
  </w:p>
  <w:p w14:paraId="7E13E29A" w14:textId="77777777" w:rsidR="00B22A72" w:rsidRPr="00F86A50" w:rsidRDefault="00B22A72" w:rsidP="00B22A72">
    <w:pPr>
      <w:tabs>
        <w:tab w:val="left" w:pos="357"/>
        <w:tab w:val="right" w:pos="8640"/>
        <w:tab w:val="right" w:pos="9639"/>
      </w:tabs>
      <w:spacing w:after="0" w:line="240" w:lineRule="auto"/>
      <w:rPr>
        <w:rFonts w:ascii="Arial" w:eastAsia="Times New Roman" w:hAnsi="Arial" w:cs="Tahoma"/>
        <w:caps/>
        <w:color w:val="333333"/>
        <w:sz w:val="18"/>
        <w:szCs w:val="18"/>
        <w:lang w:val="en-GB"/>
      </w:rPr>
    </w:pPr>
    <w:r w:rsidRPr="00F86A50">
      <w:rPr>
        <w:rFonts w:ascii="Arial" w:eastAsia="Times New Roman" w:hAnsi="Arial" w:cs="Tahoma"/>
        <w:caps/>
        <w:color w:val="333333"/>
        <w:sz w:val="18"/>
        <w:szCs w:val="18"/>
        <w:lang w:val="en-GB"/>
      </w:rPr>
      <w:t>TENDER NUMBER: TNPA/2023/08/0003/38950/RFP</w:t>
    </w:r>
  </w:p>
  <w:p w14:paraId="5BE9296D" w14:textId="77777777" w:rsidR="00B22A72" w:rsidRPr="00985337" w:rsidRDefault="00B22A72" w:rsidP="00FE1309">
    <w:pPr>
      <w:pStyle w:val="Header"/>
      <w:tabs>
        <w:tab w:val="clear" w:pos="4320"/>
      </w:tabs>
      <w:rPr>
        <w:lang w:val="en-ZA"/>
      </w:rPr>
    </w:pPr>
    <w:r w:rsidRPr="00985337">
      <w:rPr>
        <w:rFonts w:cs="Tahoma"/>
        <w:caps/>
        <w:color w:val="333333"/>
        <w:sz w:val="18"/>
        <w:lang w:eastAsia="en-US"/>
      </w:rPr>
      <w:t xml:space="preserve">DESCRIPTION OF THE WORKS: </w:t>
    </w:r>
    <w:r w:rsidRPr="00985337">
      <w:rPr>
        <w:rFonts w:cs="Tahoma"/>
        <w:sz w:val="18"/>
        <w:lang w:eastAsia="en-US"/>
      </w:rPr>
      <w:t>DCT Berths 203 to 205 Reconstruction, Deepening and Lengthening</w:t>
    </w:r>
  </w:p>
  <w:p w14:paraId="41C8F396" w14:textId="56ABC87D" w:rsidR="00A61345" w:rsidRPr="00B405F2" w:rsidRDefault="00A61345" w:rsidP="00C92F2D">
    <w:pPr>
      <w:pBdr>
        <w:bottom w:val="single" w:sz="6" w:space="1" w:color="auto"/>
      </w:pBdr>
      <w:tabs>
        <w:tab w:val="center" w:pos="4320"/>
        <w:tab w:val="right" w:pos="8640"/>
      </w:tabs>
      <w:spacing w:after="0" w:line="240" w:lineRule="aut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C997AA"/>
    <w:multiLevelType w:val="hybridMultilevel"/>
    <w:tmpl w:val="1F3740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DE3FCC"/>
    <w:multiLevelType w:val="hybridMultilevel"/>
    <w:tmpl w:val="804E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4E37"/>
    <w:multiLevelType w:val="hybridMultilevel"/>
    <w:tmpl w:val="D6CA7A9A"/>
    <w:lvl w:ilvl="0" w:tplc="0A48B28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63EBD"/>
    <w:multiLevelType w:val="hybridMultilevel"/>
    <w:tmpl w:val="6F9C39AC"/>
    <w:lvl w:ilvl="0" w:tplc="7E4A4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46000"/>
    <w:multiLevelType w:val="hybridMultilevel"/>
    <w:tmpl w:val="4F54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9006F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BC06925"/>
    <w:multiLevelType w:val="hybridMultilevel"/>
    <w:tmpl w:val="DFF4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C2EC3"/>
    <w:multiLevelType w:val="hybridMultilevel"/>
    <w:tmpl w:val="53E6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7370A"/>
    <w:multiLevelType w:val="hybridMultilevel"/>
    <w:tmpl w:val="A4C6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564C5"/>
    <w:multiLevelType w:val="hybridMultilevel"/>
    <w:tmpl w:val="8C44B6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B4AAB"/>
    <w:multiLevelType w:val="hybridMultilevel"/>
    <w:tmpl w:val="C0BA1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D18EB"/>
    <w:multiLevelType w:val="hybridMultilevel"/>
    <w:tmpl w:val="4AFAD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0108BF"/>
    <w:multiLevelType w:val="hybridMultilevel"/>
    <w:tmpl w:val="8A02E8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B61FE"/>
    <w:multiLevelType w:val="hybridMultilevel"/>
    <w:tmpl w:val="16F4148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277040E1"/>
    <w:multiLevelType w:val="hybridMultilevel"/>
    <w:tmpl w:val="74CA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04CF2"/>
    <w:multiLevelType w:val="hybridMultilevel"/>
    <w:tmpl w:val="3598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60EFF"/>
    <w:multiLevelType w:val="hybridMultilevel"/>
    <w:tmpl w:val="3392B6BC"/>
    <w:lvl w:ilvl="0" w:tplc="7AAA6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A7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990301"/>
    <w:multiLevelType w:val="hybridMultilevel"/>
    <w:tmpl w:val="BA28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15BE3"/>
    <w:multiLevelType w:val="hybridMultilevel"/>
    <w:tmpl w:val="8F96FB9C"/>
    <w:lvl w:ilvl="0" w:tplc="14EE72BA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36A78"/>
    <w:multiLevelType w:val="hybridMultilevel"/>
    <w:tmpl w:val="F712F1FA"/>
    <w:lvl w:ilvl="0" w:tplc="FC68E1E6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6853249"/>
    <w:multiLevelType w:val="multilevel"/>
    <w:tmpl w:val="FA12085A"/>
    <w:lvl w:ilvl="0">
      <w:start w:val="1"/>
      <w:numFmt w:val="none"/>
      <w:pStyle w:val="NEC-PI-H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</w:rPr>
    </w:lvl>
    <w:lvl w:ilvl="2">
      <w:start w:val="1"/>
      <w:numFmt w:val="decimal"/>
      <w:lvlText w:val="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7072255"/>
    <w:multiLevelType w:val="hybridMultilevel"/>
    <w:tmpl w:val="43429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0B21D4"/>
    <w:multiLevelType w:val="hybridMultilevel"/>
    <w:tmpl w:val="FC645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4C69BB"/>
    <w:multiLevelType w:val="hybridMultilevel"/>
    <w:tmpl w:val="DA7697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D4F7C"/>
    <w:multiLevelType w:val="multilevel"/>
    <w:tmpl w:val="7F8EE958"/>
    <w:lvl w:ilvl="0">
      <w:start w:val="4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4C1623CC"/>
    <w:multiLevelType w:val="hybridMultilevel"/>
    <w:tmpl w:val="CF5CA3D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4ED923FE"/>
    <w:multiLevelType w:val="hybridMultilevel"/>
    <w:tmpl w:val="06BE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12AF9"/>
    <w:multiLevelType w:val="hybridMultilevel"/>
    <w:tmpl w:val="0F8253F0"/>
    <w:lvl w:ilvl="0" w:tplc="41826DA6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B64963"/>
    <w:multiLevelType w:val="hybridMultilevel"/>
    <w:tmpl w:val="4156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02D59"/>
    <w:multiLevelType w:val="hybridMultilevel"/>
    <w:tmpl w:val="BAF24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71178E"/>
    <w:multiLevelType w:val="hybridMultilevel"/>
    <w:tmpl w:val="98E2B5E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8D4327"/>
    <w:multiLevelType w:val="hybridMultilevel"/>
    <w:tmpl w:val="D9A8A9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050E2"/>
    <w:multiLevelType w:val="hybridMultilevel"/>
    <w:tmpl w:val="CDC0D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EB0E0E"/>
    <w:multiLevelType w:val="hybridMultilevel"/>
    <w:tmpl w:val="C4D83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4856F8"/>
    <w:multiLevelType w:val="hybridMultilevel"/>
    <w:tmpl w:val="7E8A1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A4DA5"/>
    <w:multiLevelType w:val="hybridMultilevel"/>
    <w:tmpl w:val="F9945874"/>
    <w:lvl w:ilvl="0" w:tplc="A11C40CC">
      <w:start w:val="1"/>
      <w:numFmt w:val="bullet"/>
      <w:pStyle w:val="Template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D7110"/>
    <w:multiLevelType w:val="hybridMultilevel"/>
    <w:tmpl w:val="2F4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E683D"/>
    <w:multiLevelType w:val="hybridMultilevel"/>
    <w:tmpl w:val="6AA82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4F5DA0"/>
    <w:multiLevelType w:val="hybridMultilevel"/>
    <w:tmpl w:val="839A3746"/>
    <w:lvl w:ilvl="0" w:tplc="1F8CA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241A6"/>
    <w:multiLevelType w:val="hybridMultilevel"/>
    <w:tmpl w:val="F5B82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806789"/>
    <w:multiLevelType w:val="hybridMultilevel"/>
    <w:tmpl w:val="4D4009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D2ACF"/>
    <w:multiLevelType w:val="hybridMultilevel"/>
    <w:tmpl w:val="865E2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9929F3"/>
    <w:multiLevelType w:val="hybridMultilevel"/>
    <w:tmpl w:val="B0AE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F5F4DA2"/>
    <w:multiLevelType w:val="hybridMultilevel"/>
    <w:tmpl w:val="00261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567EA"/>
    <w:multiLevelType w:val="multilevel"/>
    <w:tmpl w:val="CB225806"/>
    <w:lvl w:ilvl="0">
      <w:start w:val="1"/>
      <w:numFmt w:val="decimal"/>
      <w:pStyle w:val="NEC-RS-H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EC-RS-H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734D1B07"/>
    <w:multiLevelType w:val="hybridMultilevel"/>
    <w:tmpl w:val="2E6AF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481B64"/>
    <w:multiLevelType w:val="hybridMultilevel"/>
    <w:tmpl w:val="45F655F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2D4E08"/>
    <w:multiLevelType w:val="hybridMultilevel"/>
    <w:tmpl w:val="BFF6F3E0"/>
    <w:lvl w:ilvl="0" w:tplc="C82864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313E40"/>
    <w:multiLevelType w:val="hybridMultilevel"/>
    <w:tmpl w:val="A07EA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DC05D4"/>
    <w:multiLevelType w:val="hybridMultilevel"/>
    <w:tmpl w:val="50DA0B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A8C5FE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457350">
    <w:abstractNumId w:val="6"/>
  </w:num>
  <w:num w:numId="2" w16cid:durableId="443690776">
    <w:abstractNumId w:val="37"/>
  </w:num>
  <w:num w:numId="3" w16cid:durableId="456870666">
    <w:abstractNumId w:val="46"/>
  </w:num>
  <w:num w:numId="4" w16cid:durableId="294675681">
    <w:abstractNumId w:val="22"/>
  </w:num>
  <w:num w:numId="5" w16cid:durableId="1819299929">
    <w:abstractNumId w:val="29"/>
  </w:num>
  <w:num w:numId="6" w16cid:durableId="2020740753">
    <w:abstractNumId w:val="25"/>
  </w:num>
  <w:num w:numId="7" w16cid:durableId="1552643982">
    <w:abstractNumId w:val="13"/>
  </w:num>
  <w:num w:numId="8" w16cid:durableId="389503909">
    <w:abstractNumId w:val="4"/>
  </w:num>
  <w:num w:numId="9" w16cid:durableId="1510874569">
    <w:abstractNumId w:val="0"/>
  </w:num>
  <w:num w:numId="10" w16cid:durableId="808521296">
    <w:abstractNumId w:val="21"/>
  </w:num>
  <w:num w:numId="11" w16cid:durableId="1179082995">
    <w:abstractNumId w:val="49"/>
  </w:num>
  <w:num w:numId="12" w16cid:durableId="161893786">
    <w:abstractNumId w:val="40"/>
  </w:num>
  <w:num w:numId="13" w16cid:durableId="1171217612">
    <w:abstractNumId w:val="42"/>
  </w:num>
  <w:num w:numId="14" w16cid:durableId="219295944">
    <w:abstractNumId w:val="10"/>
  </w:num>
  <w:num w:numId="15" w16cid:durableId="55616795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6502890">
    <w:abstractNumId w:val="17"/>
  </w:num>
  <w:num w:numId="17" w16cid:durableId="455756685">
    <w:abstractNumId w:val="1"/>
  </w:num>
  <w:num w:numId="18" w16cid:durableId="995649419">
    <w:abstractNumId w:val="48"/>
  </w:num>
  <w:num w:numId="19" w16cid:durableId="1951163832">
    <w:abstractNumId w:val="12"/>
  </w:num>
  <w:num w:numId="20" w16cid:durableId="695741554">
    <w:abstractNumId w:val="5"/>
  </w:num>
  <w:num w:numId="21" w16cid:durableId="627007762">
    <w:abstractNumId w:val="7"/>
  </w:num>
  <w:num w:numId="22" w16cid:durableId="6249211">
    <w:abstractNumId w:val="31"/>
  </w:num>
  <w:num w:numId="23" w16cid:durableId="1534073135">
    <w:abstractNumId w:val="35"/>
  </w:num>
  <w:num w:numId="24" w16cid:durableId="102389346">
    <w:abstractNumId w:val="36"/>
  </w:num>
  <w:num w:numId="25" w16cid:durableId="1760444247">
    <w:abstractNumId w:val="30"/>
  </w:num>
  <w:num w:numId="26" w16cid:durableId="1240208949">
    <w:abstractNumId w:val="20"/>
  </w:num>
  <w:num w:numId="27" w16cid:durableId="835925532">
    <w:abstractNumId w:val="9"/>
  </w:num>
  <w:num w:numId="28" w16cid:durableId="1299536140">
    <w:abstractNumId w:val="39"/>
  </w:num>
  <w:num w:numId="29" w16cid:durableId="583994250">
    <w:abstractNumId w:val="44"/>
  </w:num>
  <w:num w:numId="30" w16cid:durableId="1952273178">
    <w:abstractNumId w:val="28"/>
  </w:num>
  <w:num w:numId="31" w16cid:durableId="1128009619">
    <w:abstractNumId w:val="16"/>
  </w:num>
  <w:num w:numId="32" w16cid:durableId="1521777610">
    <w:abstractNumId w:val="24"/>
  </w:num>
  <w:num w:numId="33" w16cid:durableId="1115900585">
    <w:abstractNumId w:val="2"/>
  </w:num>
  <w:num w:numId="34" w16cid:durableId="1672441159">
    <w:abstractNumId w:val="50"/>
  </w:num>
  <w:num w:numId="35" w16cid:durableId="1019890461">
    <w:abstractNumId w:val="41"/>
  </w:num>
  <w:num w:numId="36" w16cid:durableId="1548448170">
    <w:abstractNumId w:val="34"/>
  </w:num>
  <w:num w:numId="37" w16cid:durableId="285165982">
    <w:abstractNumId w:val="43"/>
  </w:num>
  <w:num w:numId="38" w16cid:durableId="38016092">
    <w:abstractNumId w:val="27"/>
  </w:num>
  <w:num w:numId="39" w16cid:durableId="274561851">
    <w:abstractNumId w:val="23"/>
  </w:num>
  <w:num w:numId="40" w16cid:durableId="1454788451">
    <w:abstractNumId w:val="47"/>
  </w:num>
  <w:num w:numId="41" w16cid:durableId="1208835826">
    <w:abstractNumId w:val="19"/>
  </w:num>
  <w:num w:numId="42" w16cid:durableId="560673001">
    <w:abstractNumId w:val="15"/>
  </w:num>
  <w:num w:numId="43" w16cid:durableId="962922683">
    <w:abstractNumId w:val="38"/>
  </w:num>
  <w:num w:numId="44" w16cid:durableId="1862743674">
    <w:abstractNumId w:val="14"/>
  </w:num>
  <w:num w:numId="45" w16cid:durableId="1418865092">
    <w:abstractNumId w:val="8"/>
  </w:num>
  <w:num w:numId="46" w16cid:durableId="1441951807">
    <w:abstractNumId w:val="11"/>
  </w:num>
  <w:num w:numId="47" w16cid:durableId="168639377">
    <w:abstractNumId w:val="45"/>
  </w:num>
  <w:num w:numId="48" w16cid:durableId="882794802">
    <w:abstractNumId w:val="51"/>
  </w:num>
  <w:num w:numId="49" w16cid:durableId="198786444">
    <w:abstractNumId w:val="33"/>
  </w:num>
  <w:num w:numId="50" w16cid:durableId="979116959">
    <w:abstractNumId w:val="32"/>
  </w:num>
  <w:num w:numId="51" w16cid:durableId="1790515840">
    <w:abstractNumId w:val="3"/>
  </w:num>
  <w:num w:numId="52" w16cid:durableId="1705250557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CA"/>
    <w:rsid w:val="00001049"/>
    <w:rsid w:val="00001B4C"/>
    <w:rsid w:val="0000732B"/>
    <w:rsid w:val="00010DFD"/>
    <w:rsid w:val="00012031"/>
    <w:rsid w:val="000122E6"/>
    <w:rsid w:val="00032252"/>
    <w:rsid w:val="000339DE"/>
    <w:rsid w:val="00036B4E"/>
    <w:rsid w:val="000439AA"/>
    <w:rsid w:val="00050A8B"/>
    <w:rsid w:val="00053DEA"/>
    <w:rsid w:val="00056548"/>
    <w:rsid w:val="00061F1A"/>
    <w:rsid w:val="00062CD6"/>
    <w:rsid w:val="000640B9"/>
    <w:rsid w:val="000700DB"/>
    <w:rsid w:val="000711E7"/>
    <w:rsid w:val="00073D39"/>
    <w:rsid w:val="00076781"/>
    <w:rsid w:val="00080BCB"/>
    <w:rsid w:val="00081B54"/>
    <w:rsid w:val="00083AC6"/>
    <w:rsid w:val="00085E95"/>
    <w:rsid w:val="00086A04"/>
    <w:rsid w:val="00092F27"/>
    <w:rsid w:val="000948C4"/>
    <w:rsid w:val="000A4722"/>
    <w:rsid w:val="000B0378"/>
    <w:rsid w:val="000B1214"/>
    <w:rsid w:val="000B15B4"/>
    <w:rsid w:val="000B217A"/>
    <w:rsid w:val="000B6DC6"/>
    <w:rsid w:val="000C2791"/>
    <w:rsid w:val="000C3695"/>
    <w:rsid w:val="000C43A9"/>
    <w:rsid w:val="000C64DE"/>
    <w:rsid w:val="000D0279"/>
    <w:rsid w:val="000D14C2"/>
    <w:rsid w:val="000D16B6"/>
    <w:rsid w:val="000D6BD1"/>
    <w:rsid w:val="000E4722"/>
    <w:rsid w:val="000F0734"/>
    <w:rsid w:val="000F18E7"/>
    <w:rsid w:val="00100AAC"/>
    <w:rsid w:val="0010325A"/>
    <w:rsid w:val="0010529F"/>
    <w:rsid w:val="001201B7"/>
    <w:rsid w:val="00120708"/>
    <w:rsid w:val="0012194C"/>
    <w:rsid w:val="00127219"/>
    <w:rsid w:val="00127232"/>
    <w:rsid w:val="00132597"/>
    <w:rsid w:val="00135ABC"/>
    <w:rsid w:val="00137E3D"/>
    <w:rsid w:val="00143E42"/>
    <w:rsid w:val="00144F44"/>
    <w:rsid w:val="00151746"/>
    <w:rsid w:val="001521D4"/>
    <w:rsid w:val="00155289"/>
    <w:rsid w:val="0015556E"/>
    <w:rsid w:val="001622A0"/>
    <w:rsid w:val="00163ADC"/>
    <w:rsid w:val="001650BA"/>
    <w:rsid w:val="00167124"/>
    <w:rsid w:val="001675D3"/>
    <w:rsid w:val="001752FF"/>
    <w:rsid w:val="00176203"/>
    <w:rsid w:val="0017706C"/>
    <w:rsid w:val="00196F21"/>
    <w:rsid w:val="001A33E6"/>
    <w:rsid w:val="001A3FF2"/>
    <w:rsid w:val="001A4D4D"/>
    <w:rsid w:val="001B2F83"/>
    <w:rsid w:val="001B3DF5"/>
    <w:rsid w:val="001C1B9C"/>
    <w:rsid w:val="001D08E3"/>
    <w:rsid w:val="001D0DFE"/>
    <w:rsid w:val="001D150D"/>
    <w:rsid w:val="001D3AA6"/>
    <w:rsid w:val="001D5DE5"/>
    <w:rsid w:val="001D6224"/>
    <w:rsid w:val="001D6386"/>
    <w:rsid w:val="001E21FD"/>
    <w:rsid w:val="001E3F2C"/>
    <w:rsid w:val="001E6820"/>
    <w:rsid w:val="001F467B"/>
    <w:rsid w:val="001F5692"/>
    <w:rsid w:val="001F6198"/>
    <w:rsid w:val="00202624"/>
    <w:rsid w:val="0021060B"/>
    <w:rsid w:val="00210676"/>
    <w:rsid w:val="002124B7"/>
    <w:rsid w:val="00213352"/>
    <w:rsid w:val="002133D4"/>
    <w:rsid w:val="00214652"/>
    <w:rsid w:val="002150B5"/>
    <w:rsid w:val="0021760E"/>
    <w:rsid w:val="0022193F"/>
    <w:rsid w:val="0022342F"/>
    <w:rsid w:val="00224DB6"/>
    <w:rsid w:val="0023653C"/>
    <w:rsid w:val="00252D69"/>
    <w:rsid w:val="002532FA"/>
    <w:rsid w:val="0025609D"/>
    <w:rsid w:val="002616E2"/>
    <w:rsid w:val="00265E5E"/>
    <w:rsid w:val="00276ED3"/>
    <w:rsid w:val="002806EC"/>
    <w:rsid w:val="00280BB6"/>
    <w:rsid w:val="00295C01"/>
    <w:rsid w:val="00297B12"/>
    <w:rsid w:val="002A4D60"/>
    <w:rsid w:val="002A59AD"/>
    <w:rsid w:val="002A65BF"/>
    <w:rsid w:val="002A79B8"/>
    <w:rsid w:val="002B281B"/>
    <w:rsid w:val="002B328D"/>
    <w:rsid w:val="002B4690"/>
    <w:rsid w:val="002B6448"/>
    <w:rsid w:val="002B6DDD"/>
    <w:rsid w:val="002B72D4"/>
    <w:rsid w:val="002B7884"/>
    <w:rsid w:val="002C05DD"/>
    <w:rsid w:val="002C170C"/>
    <w:rsid w:val="002C1A4F"/>
    <w:rsid w:val="002D0012"/>
    <w:rsid w:val="002D7DAF"/>
    <w:rsid w:val="002E1B09"/>
    <w:rsid w:val="002E2EFB"/>
    <w:rsid w:val="002E4001"/>
    <w:rsid w:val="002E5AFE"/>
    <w:rsid w:val="002E6078"/>
    <w:rsid w:val="002E742B"/>
    <w:rsid w:val="002F0CBA"/>
    <w:rsid w:val="002F3FF9"/>
    <w:rsid w:val="0030048D"/>
    <w:rsid w:val="003036E9"/>
    <w:rsid w:val="00304F72"/>
    <w:rsid w:val="00310392"/>
    <w:rsid w:val="00311485"/>
    <w:rsid w:val="0031286A"/>
    <w:rsid w:val="0033459F"/>
    <w:rsid w:val="00342246"/>
    <w:rsid w:val="0034410A"/>
    <w:rsid w:val="003461AF"/>
    <w:rsid w:val="00351DCC"/>
    <w:rsid w:val="00352C98"/>
    <w:rsid w:val="0036001E"/>
    <w:rsid w:val="00362F1E"/>
    <w:rsid w:val="00364CCC"/>
    <w:rsid w:val="00371C4D"/>
    <w:rsid w:val="00373C84"/>
    <w:rsid w:val="0037519E"/>
    <w:rsid w:val="00380072"/>
    <w:rsid w:val="00383B77"/>
    <w:rsid w:val="00391004"/>
    <w:rsid w:val="0039111F"/>
    <w:rsid w:val="003971E8"/>
    <w:rsid w:val="003A029E"/>
    <w:rsid w:val="003B58FF"/>
    <w:rsid w:val="003C19EA"/>
    <w:rsid w:val="003C1FFB"/>
    <w:rsid w:val="003C24E0"/>
    <w:rsid w:val="003C4158"/>
    <w:rsid w:val="003C435B"/>
    <w:rsid w:val="003C746D"/>
    <w:rsid w:val="003C74E2"/>
    <w:rsid w:val="003C784B"/>
    <w:rsid w:val="003E502A"/>
    <w:rsid w:val="003E5AA2"/>
    <w:rsid w:val="003E60A5"/>
    <w:rsid w:val="003E6A11"/>
    <w:rsid w:val="00400631"/>
    <w:rsid w:val="004106FE"/>
    <w:rsid w:val="00412EB3"/>
    <w:rsid w:val="00416996"/>
    <w:rsid w:val="0043088B"/>
    <w:rsid w:val="004342BA"/>
    <w:rsid w:val="00443957"/>
    <w:rsid w:val="00444FFD"/>
    <w:rsid w:val="00450F83"/>
    <w:rsid w:val="0045483B"/>
    <w:rsid w:val="00461C40"/>
    <w:rsid w:val="0046204F"/>
    <w:rsid w:val="00465A2E"/>
    <w:rsid w:val="00473422"/>
    <w:rsid w:val="00473B41"/>
    <w:rsid w:val="00477BD8"/>
    <w:rsid w:val="0048490C"/>
    <w:rsid w:val="00484FB4"/>
    <w:rsid w:val="00492EE2"/>
    <w:rsid w:val="004A251C"/>
    <w:rsid w:val="004A56A3"/>
    <w:rsid w:val="004B006A"/>
    <w:rsid w:val="004C053E"/>
    <w:rsid w:val="004C3B9C"/>
    <w:rsid w:val="004C6D7B"/>
    <w:rsid w:val="004C74E4"/>
    <w:rsid w:val="004D0C50"/>
    <w:rsid w:val="004D4480"/>
    <w:rsid w:val="004E21C0"/>
    <w:rsid w:val="004E35C7"/>
    <w:rsid w:val="004E3659"/>
    <w:rsid w:val="004E5065"/>
    <w:rsid w:val="004E6CB8"/>
    <w:rsid w:val="004E71BA"/>
    <w:rsid w:val="004F0227"/>
    <w:rsid w:val="004F52CF"/>
    <w:rsid w:val="00517C9B"/>
    <w:rsid w:val="00530A90"/>
    <w:rsid w:val="00537DB9"/>
    <w:rsid w:val="00541A79"/>
    <w:rsid w:val="00544596"/>
    <w:rsid w:val="00546DB6"/>
    <w:rsid w:val="00551CE7"/>
    <w:rsid w:val="00553241"/>
    <w:rsid w:val="00553937"/>
    <w:rsid w:val="00553ED0"/>
    <w:rsid w:val="00560EEA"/>
    <w:rsid w:val="0056243C"/>
    <w:rsid w:val="005632E0"/>
    <w:rsid w:val="0056405D"/>
    <w:rsid w:val="00580F1E"/>
    <w:rsid w:val="00581B71"/>
    <w:rsid w:val="00583B01"/>
    <w:rsid w:val="005869AB"/>
    <w:rsid w:val="00586B00"/>
    <w:rsid w:val="00590D92"/>
    <w:rsid w:val="00594C73"/>
    <w:rsid w:val="005A108E"/>
    <w:rsid w:val="005A3A0E"/>
    <w:rsid w:val="005B17FA"/>
    <w:rsid w:val="005B1ADC"/>
    <w:rsid w:val="005B6177"/>
    <w:rsid w:val="005B6971"/>
    <w:rsid w:val="005C3004"/>
    <w:rsid w:val="005C4928"/>
    <w:rsid w:val="005C7A66"/>
    <w:rsid w:val="005D4AFB"/>
    <w:rsid w:val="005E2328"/>
    <w:rsid w:val="005F3354"/>
    <w:rsid w:val="005F66E7"/>
    <w:rsid w:val="0061090D"/>
    <w:rsid w:val="00612486"/>
    <w:rsid w:val="0061705C"/>
    <w:rsid w:val="00623431"/>
    <w:rsid w:val="00627D0A"/>
    <w:rsid w:val="00642BCE"/>
    <w:rsid w:val="00643164"/>
    <w:rsid w:val="00650AB3"/>
    <w:rsid w:val="0066341D"/>
    <w:rsid w:val="00666575"/>
    <w:rsid w:val="0066661E"/>
    <w:rsid w:val="006719E6"/>
    <w:rsid w:val="00673FAC"/>
    <w:rsid w:val="00677301"/>
    <w:rsid w:val="0067783D"/>
    <w:rsid w:val="00680162"/>
    <w:rsid w:val="00681481"/>
    <w:rsid w:val="006835A3"/>
    <w:rsid w:val="006845F6"/>
    <w:rsid w:val="006861B7"/>
    <w:rsid w:val="00690642"/>
    <w:rsid w:val="0069520D"/>
    <w:rsid w:val="006A52B7"/>
    <w:rsid w:val="006A5DC8"/>
    <w:rsid w:val="006B2C62"/>
    <w:rsid w:val="006B688C"/>
    <w:rsid w:val="006C08C2"/>
    <w:rsid w:val="006C1ABE"/>
    <w:rsid w:val="006C6B6C"/>
    <w:rsid w:val="006C76D6"/>
    <w:rsid w:val="006D4742"/>
    <w:rsid w:val="006D4B92"/>
    <w:rsid w:val="006E7090"/>
    <w:rsid w:val="007056FB"/>
    <w:rsid w:val="00705ACA"/>
    <w:rsid w:val="0070797F"/>
    <w:rsid w:val="00711407"/>
    <w:rsid w:val="007117B1"/>
    <w:rsid w:val="00711AD8"/>
    <w:rsid w:val="0071389B"/>
    <w:rsid w:val="00714659"/>
    <w:rsid w:val="0071472A"/>
    <w:rsid w:val="007218A1"/>
    <w:rsid w:val="00723D81"/>
    <w:rsid w:val="007357E9"/>
    <w:rsid w:val="007379A3"/>
    <w:rsid w:val="00737CFB"/>
    <w:rsid w:val="00742790"/>
    <w:rsid w:val="00743795"/>
    <w:rsid w:val="007449BA"/>
    <w:rsid w:val="007461B5"/>
    <w:rsid w:val="00764E13"/>
    <w:rsid w:val="00767F8E"/>
    <w:rsid w:val="0077031F"/>
    <w:rsid w:val="00774339"/>
    <w:rsid w:val="00790B67"/>
    <w:rsid w:val="00792082"/>
    <w:rsid w:val="007978DD"/>
    <w:rsid w:val="007A1B6C"/>
    <w:rsid w:val="007A210F"/>
    <w:rsid w:val="007A2275"/>
    <w:rsid w:val="007A27C2"/>
    <w:rsid w:val="007A29EB"/>
    <w:rsid w:val="007A2AB6"/>
    <w:rsid w:val="007A4BFC"/>
    <w:rsid w:val="007B2EB8"/>
    <w:rsid w:val="007B7349"/>
    <w:rsid w:val="007B79C2"/>
    <w:rsid w:val="007C6651"/>
    <w:rsid w:val="007D56F9"/>
    <w:rsid w:val="007E0839"/>
    <w:rsid w:val="007E4F6E"/>
    <w:rsid w:val="007E512B"/>
    <w:rsid w:val="007F16E4"/>
    <w:rsid w:val="007F413B"/>
    <w:rsid w:val="007F48CE"/>
    <w:rsid w:val="007F66AD"/>
    <w:rsid w:val="007F75A2"/>
    <w:rsid w:val="00810743"/>
    <w:rsid w:val="00813AE2"/>
    <w:rsid w:val="00815DBA"/>
    <w:rsid w:val="008171CE"/>
    <w:rsid w:val="00817539"/>
    <w:rsid w:val="0082192C"/>
    <w:rsid w:val="00823692"/>
    <w:rsid w:val="0082597E"/>
    <w:rsid w:val="00836932"/>
    <w:rsid w:val="00843086"/>
    <w:rsid w:val="0084411D"/>
    <w:rsid w:val="0084514E"/>
    <w:rsid w:val="00852DBF"/>
    <w:rsid w:val="00852FFA"/>
    <w:rsid w:val="008534F4"/>
    <w:rsid w:val="00856FB9"/>
    <w:rsid w:val="008603B7"/>
    <w:rsid w:val="0086232F"/>
    <w:rsid w:val="00863216"/>
    <w:rsid w:val="00880D4C"/>
    <w:rsid w:val="008811A3"/>
    <w:rsid w:val="00882B76"/>
    <w:rsid w:val="00884992"/>
    <w:rsid w:val="00890230"/>
    <w:rsid w:val="008930C9"/>
    <w:rsid w:val="008934D8"/>
    <w:rsid w:val="00894463"/>
    <w:rsid w:val="008959E2"/>
    <w:rsid w:val="00896F91"/>
    <w:rsid w:val="008A1098"/>
    <w:rsid w:val="008A1B8D"/>
    <w:rsid w:val="008A39FB"/>
    <w:rsid w:val="008A3EF6"/>
    <w:rsid w:val="008A61F5"/>
    <w:rsid w:val="008B4977"/>
    <w:rsid w:val="008B6E69"/>
    <w:rsid w:val="008C6192"/>
    <w:rsid w:val="008C6A03"/>
    <w:rsid w:val="008C71A0"/>
    <w:rsid w:val="008D3037"/>
    <w:rsid w:val="008D51BC"/>
    <w:rsid w:val="008E6D9B"/>
    <w:rsid w:val="008F013A"/>
    <w:rsid w:val="008F24C8"/>
    <w:rsid w:val="008F25A1"/>
    <w:rsid w:val="008F4332"/>
    <w:rsid w:val="008F5B8F"/>
    <w:rsid w:val="008F6792"/>
    <w:rsid w:val="0090387B"/>
    <w:rsid w:val="009038C4"/>
    <w:rsid w:val="0091192A"/>
    <w:rsid w:val="00916BD3"/>
    <w:rsid w:val="009202C3"/>
    <w:rsid w:val="009217AD"/>
    <w:rsid w:val="009226C3"/>
    <w:rsid w:val="0093579E"/>
    <w:rsid w:val="009408D2"/>
    <w:rsid w:val="0094429E"/>
    <w:rsid w:val="009545AE"/>
    <w:rsid w:val="0095641E"/>
    <w:rsid w:val="00964CA9"/>
    <w:rsid w:val="009673C2"/>
    <w:rsid w:val="0097247A"/>
    <w:rsid w:val="00975892"/>
    <w:rsid w:val="00985337"/>
    <w:rsid w:val="00991512"/>
    <w:rsid w:val="00994289"/>
    <w:rsid w:val="00994D33"/>
    <w:rsid w:val="00997127"/>
    <w:rsid w:val="009A0B25"/>
    <w:rsid w:val="009A3D9C"/>
    <w:rsid w:val="009A4094"/>
    <w:rsid w:val="009A7B92"/>
    <w:rsid w:val="009B0CEA"/>
    <w:rsid w:val="009B4AE4"/>
    <w:rsid w:val="009B66C3"/>
    <w:rsid w:val="009B7264"/>
    <w:rsid w:val="009C1E89"/>
    <w:rsid w:val="009D4E8A"/>
    <w:rsid w:val="009D6B5B"/>
    <w:rsid w:val="009E4A9F"/>
    <w:rsid w:val="009F7CE1"/>
    <w:rsid w:val="00A00A24"/>
    <w:rsid w:val="00A0557C"/>
    <w:rsid w:val="00A06583"/>
    <w:rsid w:val="00A114A5"/>
    <w:rsid w:val="00A1366D"/>
    <w:rsid w:val="00A14DAF"/>
    <w:rsid w:val="00A21BCE"/>
    <w:rsid w:val="00A2282D"/>
    <w:rsid w:val="00A359CA"/>
    <w:rsid w:val="00A450AA"/>
    <w:rsid w:val="00A45352"/>
    <w:rsid w:val="00A46D10"/>
    <w:rsid w:val="00A50D18"/>
    <w:rsid w:val="00A51AE9"/>
    <w:rsid w:val="00A52206"/>
    <w:rsid w:val="00A5319B"/>
    <w:rsid w:val="00A55876"/>
    <w:rsid w:val="00A56354"/>
    <w:rsid w:val="00A61345"/>
    <w:rsid w:val="00A62EF0"/>
    <w:rsid w:val="00A7129B"/>
    <w:rsid w:val="00A726DB"/>
    <w:rsid w:val="00A73065"/>
    <w:rsid w:val="00A7575D"/>
    <w:rsid w:val="00A901BD"/>
    <w:rsid w:val="00A93185"/>
    <w:rsid w:val="00A975E7"/>
    <w:rsid w:val="00AA2F3A"/>
    <w:rsid w:val="00AB0DD2"/>
    <w:rsid w:val="00AB2E09"/>
    <w:rsid w:val="00AB74AF"/>
    <w:rsid w:val="00AB79B9"/>
    <w:rsid w:val="00AB86DD"/>
    <w:rsid w:val="00AC3C66"/>
    <w:rsid w:val="00AD058E"/>
    <w:rsid w:val="00AD2020"/>
    <w:rsid w:val="00AD3A90"/>
    <w:rsid w:val="00AD560D"/>
    <w:rsid w:val="00AE0467"/>
    <w:rsid w:val="00AE101B"/>
    <w:rsid w:val="00AE1038"/>
    <w:rsid w:val="00AE6A47"/>
    <w:rsid w:val="00AF58E1"/>
    <w:rsid w:val="00B00B31"/>
    <w:rsid w:val="00B0195C"/>
    <w:rsid w:val="00B04144"/>
    <w:rsid w:val="00B13AE6"/>
    <w:rsid w:val="00B15C6A"/>
    <w:rsid w:val="00B162FC"/>
    <w:rsid w:val="00B16375"/>
    <w:rsid w:val="00B22A72"/>
    <w:rsid w:val="00B26479"/>
    <w:rsid w:val="00B27142"/>
    <w:rsid w:val="00B301CC"/>
    <w:rsid w:val="00B3258A"/>
    <w:rsid w:val="00B35E7F"/>
    <w:rsid w:val="00B405F2"/>
    <w:rsid w:val="00B406C7"/>
    <w:rsid w:val="00B45C6A"/>
    <w:rsid w:val="00B46491"/>
    <w:rsid w:val="00B54F7D"/>
    <w:rsid w:val="00B67297"/>
    <w:rsid w:val="00B67661"/>
    <w:rsid w:val="00B6781E"/>
    <w:rsid w:val="00B71800"/>
    <w:rsid w:val="00B73DD6"/>
    <w:rsid w:val="00B769EE"/>
    <w:rsid w:val="00B825BC"/>
    <w:rsid w:val="00B84A27"/>
    <w:rsid w:val="00B9057F"/>
    <w:rsid w:val="00B97C47"/>
    <w:rsid w:val="00BA0F15"/>
    <w:rsid w:val="00BA2A1A"/>
    <w:rsid w:val="00BA2BE0"/>
    <w:rsid w:val="00BA53E4"/>
    <w:rsid w:val="00BA707A"/>
    <w:rsid w:val="00BB036A"/>
    <w:rsid w:val="00BB1D0E"/>
    <w:rsid w:val="00BB20E4"/>
    <w:rsid w:val="00BB4B44"/>
    <w:rsid w:val="00BC1657"/>
    <w:rsid w:val="00BC2166"/>
    <w:rsid w:val="00BC5945"/>
    <w:rsid w:val="00BC7A2C"/>
    <w:rsid w:val="00BC7DA3"/>
    <w:rsid w:val="00BD1719"/>
    <w:rsid w:val="00BD4716"/>
    <w:rsid w:val="00BE1EA3"/>
    <w:rsid w:val="00BE2A23"/>
    <w:rsid w:val="00BE433E"/>
    <w:rsid w:val="00BF498A"/>
    <w:rsid w:val="00BF5C87"/>
    <w:rsid w:val="00C0049F"/>
    <w:rsid w:val="00C04775"/>
    <w:rsid w:val="00C06853"/>
    <w:rsid w:val="00C10C52"/>
    <w:rsid w:val="00C177A9"/>
    <w:rsid w:val="00C2263B"/>
    <w:rsid w:val="00C26135"/>
    <w:rsid w:val="00C26C16"/>
    <w:rsid w:val="00C32F3A"/>
    <w:rsid w:val="00C36AD0"/>
    <w:rsid w:val="00C47032"/>
    <w:rsid w:val="00C471F2"/>
    <w:rsid w:val="00C50AB3"/>
    <w:rsid w:val="00C553DD"/>
    <w:rsid w:val="00C563FD"/>
    <w:rsid w:val="00C65644"/>
    <w:rsid w:val="00C65B37"/>
    <w:rsid w:val="00C666DD"/>
    <w:rsid w:val="00C679F1"/>
    <w:rsid w:val="00C71DB5"/>
    <w:rsid w:val="00C74910"/>
    <w:rsid w:val="00C76B44"/>
    <w:rsid w:val="00C77CBA"/>
    <w:rsid w:val="00C81223"/>
    <w:rsid w:val="00C857E5"/>
    <w:rsid w:val="00C90D36"/>
    <w:rsid w:val="00C91A06"/>
    <w:rsid w:val="00C92F2D"/>
    <w:rsid w:val="00C9319A"/>
    <w:rsid w:val="00C97B86"/>
    <w:rsid w:val="00CA178B"/>
    <w:rsid w:val="00CA2FC6"/>
    <w:rsid w:val="00CA4E26"/>
    <w:rsid w:val="00CC2351"/>
    <w:rsid w:val="00CC3ADD"/>
    <w:rsid w:val="00CC758A"/>
    <w:rsid w:val="00CD1182"/>
    <w:rsid w:val="00CD1E79"/>
    <w:rsid w:val="00CE0BBC"/>
    <w:rsid w:val="00CE360E"/>
    <w:rsid w:val="00CE3783"/>
    <w:rsid w:val="00CE7E23"/>
    <w:rsid w:val="00CF52B1"/>
    <w:rsid w:val="00CF7BB7"/>
    <w:rsid w:val="00D07379"/>
    <w:rsid w:val="00D11615"/>
    <w:rsid w:val="00D216BB"/>
    <w:rsid w:val="00D27A20"/>
    <w:rsid w:val="00D3088B"/>
    <w:rsid w:val="00D3398F"/>
    <w:rsid w:val="00D411FB"/>
    <w:rsid w:val="00D576E3"/>
    <w:rsid w:val="00D63349"/>
    <w:rsid w:val="00D67CDC"/>
    <w:rsid w:val="00D760EF"/>
    <w:rsid w:val="00D82CA9"/>
    <w:rsid w:val="00D8483E"/>
    <w:rsid w:val="00D849E4"/>
    <w:rsid w:val="00D9262F"/>
    <w:rsid w:val="00DA0360"/>
    <w:rsid w:val="00DA58AE"/>
    <w:rsid w:val="00DB05E6"/>
    <w:rsid w:val="00DC07BC"/>
    <w:rsid w:val="00DC2A14"/>
    <w:rsid w:val="00DC3C40"/>
    <w:rsid w:val="00DC466A"/>
    <w:rsid w:val="00DC4B79"/>
    <w:rsid w:val="00DD1A96"/>
    <w:rsid w:val="00DD1F67"/>
    <w:rsid w:val="00DD56B9"/>
    <w:rsid w:val="00DE7039"/>
    <w:rsid w:val="00DE7B75"/>
    <w:rsid w:val="00DF0326"/>
    <w:rsid w:val="00DF040F"/>
    <w:rsid w:val="00DF19FC"/>
    <w:rsid w:val="00DF4FEF"/>
    <w:rsid w:val="00E126EA"/>
    <w:rsid w:val="00E23D58"/>
    <w:rsid w:val="00E250CF"/>
    <w:rsid w:val="00E2677B"/>
    <w:rsid w:val="00E27C7E"/>
    <w:rsid w:val="00E30134"/>
    <w:rsid w:val="00E34139"/>
    <w:rsid w:val="00E44948"/>
    <w:rsid w:val="00E4643F"/>
    <w:rsid w:val="00E472D3"/>
    <w:rsid w:val="00E54EB1"/>
    <w:rsid w:val="00E57258"/>
    <w:rsid w:val="00E724C3"/>
    <w:rsid w:val="00E741B8"/>
    <w:rsid w:val="00E74F59"/>
    <w:rsid w:val="00E82241"/>
    <w:rsid w:val="00E85C91"/>
    <w:rsid w:val="00E87B02"/>
    <w:rsid w:val="00E9134C"/>
    <w:rsid w:val="00E9283A"/>
    <w:rsid w:val="00E96E28"/>
    <w:rsid w:val="00EA0556"/>
    <w:rsid w:val="00EA5448"/>
    <w:rsid w:val="00EB0425"/>
    <w:rsid w:val="00EB0B11"/>
    <w:rsid w:val="00EB1286"/>
    <w:rsid w:val="00EB1809"/>
    <w:rsid w:val="00EB450E"/>
    <w:rsid w:val="00EB6D07"/>
    <w:rsid w:val="00EC6765"/>
    <w:rsid w:val="00ED043D"/>
    <w:rsid w:val="00ED43AA"/>
    <w:rsid w:val="00ED6B93"/>
    <w:rsid w:val="00ED788C"/>
    <w:rsid w:val="00EE5983"/>
    <w:rsid w:val="00EF12E9"/>
    <w:rsid w:val="00EF356A"/>
    <w:rsid w:val="00EF4F72"/>
    <w:rsid w:val="00EF557E"/>
    <w:rsid w:val="00EF56C2"/>
    <w:rsid w:val="00F01DE0"/>
    <w:rsid w:val="00F052DE"/>
    <w:rsid w:val="00F07A58"/>
    <w:rsid w:val="00F22D3B"/>
    <w:rsid w:val="00F24D8E"/>
    <w:rsid w:val="00F261A7"/>
    <w:rsid w:val="00F2719B"/>
    <w:rsid w:val="00F30AB3"/>
    <w:rsid w:val="00F37144"/>
    <w:rsid w:val="00F40D85"/>
    <w:rsid w:val="00F42D56"/>
    <w:rsid w:val="00F44F5C"/>
    <w:rsid w:val="00F4600C"/>
    <w:rsid w:val="00F4674A"/>
    <w:rsid w:val="00F46F03"/>
    <w:rsid w:val="00F53BF9"/>
    <w:rsid w:val="00F5547D"/>
    <w:rsid w:val="00F55F9D"/>
    <w:rsid w:val="00F60FB6"/>
    <w:rsid w:val="00F64162"/>
    <w:rsid w:val="00F64CEB"/>
    <w:rsid w:val="00F71077"/>
    <w:rsid w:val="00F72083"/>
    <w:rsid w:val="00F73D2F"/>
    <w:rsid w:val="00F82637"/>
    <w:rsid w:val="00F834B3"/>
    <w:rsid w:val="00F8420B"/>
    <w:rsid w:val="00F9077F"/>
    <w:rsid w:val="00F91776"/>
    <w:rsid w:val="00F96C78"/>
    <w:rsid w:val="00F9702A"/>
    <w:rsid w:val="00FA0613"/>
    <w:rsid w:val="00FA175B"/>
    <w:rsid w:val="00FA2B38"/>
    <w:rsid w:val="00FB2987"/>
    <w:rsid w:val="00FB4A86"/>
    <w:rsid w:val="00FB4CA9"/>
    <w:rsid w:val="00FB768C"/>
    <w:rsid w:val="00FC30A8"/>
    <w:rsid w:val="00FC4AC1"/>
    <w:rsid w:val="00FC5987"/>
    <w:rsid w:val="00FD50DC"/>
    <w:rsid w:val="00FE1309"/>
    <w:rsid w:val="00FF2572"/>
    <w:rsid w:val="01084A43"/>
    <w:rsid w:val="010B6067"/>
    <w:rsid w:val="02C42A00"/>
    <w:rsid w:val="02EEF07F"/>
    <w:rsid w:val="033A5083"/>
    <w:rsid w:val="037DC74F"/>
    <w:rsid w:val="0387AB0B"/>
    <w:rsid w:val="03B53836"/>
    <w:rsid w:val="0405FC19"/>
    <w:rsid w:val="044BAF02"/>
    <w:rsid w:val="04585B27"/>
    <w:rsid w:val="04A28403"/>
    <w:rsid w:val="05331315"/>
    <w:rsid w:val="0566A94F"/>
    <w:rsid w:val="05C006EF"/>
    <w:rsid w:val="05EB0357"/>
    <w:rsid w:val="05F50096"/>
    <w:rsid w:val="06127A0F"/>
    <w:rsid w:val="063E3B4F"/>
    <w:rsid w:val="0662777E"/>
    <w:rsid w:val="0800E0CB"/>
    <w:rsid w:val="089D76E5"/>
    <w:rsid w:val="0975530B"/>
    <w:rsid w:val="0A170F07"/>
    <w:rsid w:val="0A79B1DE"/>
    <w:rsid w:val="0ACA7264"/>
    <w:rsid w:val="0B3DC2E1"/>
    <w:rsid w:val="0B6C79AC"/>
    <w:rsid w:val="0BA2EF7C"/>
    <w:rsid w:val="0C3B2B63"/>
    <w:rsid w:val="0C945793"/>
    <w:rsid w:val="0D2DD1FC"/>
    <w:rsid w:val="0D3EBFDD"/>
    <w:rsid w:val="0D852FD4"/>
    <w:rsid w:val="0DA1E3F1"/>
    <w:rsid w:val="0E43DB5C"/>
    <w:rsid w:val="0E9C6838"/>
    <w:rsid w:val="0ECCD159"/>
    <w:rsid w:val="0EF4B2EB"/>
    <w:rsid w:val="0F2EB3C8"/>
    <w:rsid w:val="0F2FB0C9"/>
    <w:rsid w:val="0F3B56B8"/>
    <w:rsid w:val="0F47D723"/>
    <w:rsid w:val="0F610D77"/>
    <w:rsid w:val="0FCAC49D"/>
    <w:rsid w:val="0FD07587"/>
    <w:rsid w:val="0FEDEC75"/>
    <w:rsid w:val="1076609F"/>
    <w:rsid w:val="10D9A066"/>
    <w:rsid w:val="117A9978"/>
    <w:rsid w:val="117B7C1E"/>
    <w:rsid w:val="118E2CD7"/>
    <w:rsid w:val="11DD1206"/>
    <w:rsid w:val="11ECBFBF"/>
    <w:rsid w:val="13033524"/>
    <w:rsid w:val="1310B574"/>
    <w:rsid w:val="1349C99F"/>
    <w:rsid w:val="13EDDA8B"/>
    <w:rsid w:val="142BCD86"/>
    <w:rsid w:val="143AAAFC"/>
    <w:rsid w:val="144C0735"/>
    <w:rsid w:val="1473FC89"/>
    <w:rsid w:val="14C7CDCF"/>
    <w:rsid w:val="14DA212C"/>
    <w:rsid w:val="155E1457"/>
    <w:rsid w:val="156F19E7"/>
    <w:rsid w:val="15741361"/>
    <w:rsid w:val="15A573F5"/>
    <w:rsid w:val="15B81B77"/>
    <w:rsid w:val="15F9B2B1"/>
    <w:rsid w:val="1634D3FC"/>
    <w:rsid w:val="1675F18D"/>
    <w:rsid w:val="16937CAC"/>
    <w:rsid w:val="16C4957D"/>
    <w:rsid w:val="170AEA48"/>
    <w:rsid w:val="1717F4DD"/>
    <w:rsid w:val="172F4865"/>
    <w:rsid w:val="17C4C5A8"/>
    <w:rsid w:val="17F6BFB5"/>
    <w:rsid w:val="18C26D64"/>
    <w:rsid w:val="1947A4DA"/>
    <w:rsid w:val="194FA63D"/>
    <w:rsid w:val="1A5B770A"/>
    <w:rsid w:val="1A8D01AF"/>
    <w:rsid w:val="1AB2EC2C"/>
    <w:rsid w:val="1B0E38B9"/>
    <w:rsid w:val="1C4D18BE"/>
    <w:rsid w:val="1D07DE88"/>
    <w:rsid w:val="1D0818C0"/>
    <w:rsid w:val="1D226516"/>
    <w:rsid w:val="1D2B2BE1"/>
    <w:rsid w:val="1D8FEE76"/>
    <w:rsid w:val="1E1FAFEC"/>
    <w:rsid w:val="1E45D97B"/>
    <w:rsid w:val="1FBB804D"/>
    <w:rsid w:val="20A3100F"/>
    <w:rsid w:val="20B60496"/>
    <w:rsid w:val="20D5BFC1"/>
    <w:rsid w:val="2142B315"/>
    <w:rsid w:val="21527F91"/>
    <w:rsid w:val="217B538B"/>
    <w:rsid w:val="21EA833A"/>
    <w:rsid w:val="22A9831A"/>
    <w:rsid w:val="23E9DBE2"/>
    <w:rsid w:val="243B9940"/>
    <w:rsid w:val="246808BD"/>
    <w:rsid w:val="2515F13A"/>
    <w:rsid w:val="2607517D"/>
    <w:rsid w:val="26435345"/>
    <w:rsid w:val="26492627"/>
    <w:rsid w:val="266E5B13"/>
    <w:rsid w:val="269868D8"/>
    <w:rsid w:val="26AC61E7"/>
    <w:rsid w:val="26ADC0BC"/>
    <w:rsid w:val="270ED561"/>
    <w:rsid w:val="274A9D40"/>
    <w:rsid w:val="274D61BB"/>
    <w:rsid w:val="27525C5A"/>
    <w:rsid w:val="27AB790D"/>
    <w:rsid w:val="27BE75AC"/>
    <w:rsid w:val="27EF8114"/>
    <w:rsid w:val="27F6223A"/>
    <w:rsid w:val="2867AC81"/>
    <w:rsid w:val="28758D92"/>
    <w:rsid w:val="28DB7C02"/>
    <w:rsid w:val="28E7B01D"/>
    <w:rsid w:val="293EF23F"/>
    <w:rsid w:val="2998A19A"/>
    <w:rsid w:val="29F58AB4"/>
    <w:rsid w:val="2A49E958"/>
    <w:rsid w:val="2ADAC2A0"/>
    <w:rsid w:val="2AE66ECC"/>
    <w:rsid w:val="2B426558"/>
    <w:rsid w:val="2B693D83"/>
    <w:rsid w:val="2B7C879E"/>
    <w:rsid w:val="2BFDCB56"/>
    <w:rsid w:val="2C824EFF"/>
    <w:rsid w:val="2D43CB59"/>
    <w:rsid w:val="2D586541"/>
    <w:rsid w:val="2D8F6657"/>
    <w:rsid w:val="2DC21C67"/>
    <w:rsid w:val="2E11C545"/>
    <w:rsid w:val="2E1999E2"/>
    <w:rsid w:val="2E272CAC"/>
    <w:rsid w:val="2E2E3568"/>
    <w:rsid w:val="2E38F01F"/>
    <w:rsid w:val="2E5556E3"/>
    <w:rsid w:val="2ECD9AF7"/>
    <w:rsid w:val="2EFC9AA0"/>
    <w:rsid w:val="2F1AE520"/>
    <w:rsid w:val="2FF0086D"/>
    <w:rsid w:val="3054A302"/>
    <w:rsid w:val="30914F41"/>
    <w:rsid w:val="30B6B581"/>
    <w:rsid w:val="313884D7"/>
    <w:rsid w:val="317090E1"/>
    <w:rsid w:val="317D832F"/>
    <w:rsid w:val="31CBB281"/>
    <w:rsid w:val="32278AA6"/>
    <w:rsid w:val="323BD3C2"/>
    <w:rsid w:val="32474DEA"/>
    <w:rsid w:val="326E389D"/>
    <w:rsid w:val="32D78F06"/>
    <w:rsid w:val="3366FEDD"/>
    <w:rsid w:val="33DF0E52"/>
    <w:rsid w:val="340BA3D0"/>
    <w:rsid w:val="341E2EA9"/>
    <w:rsid w:val="342A30BC"/>
    <w:rsid w:val="346B7294"/>
    <w:rsid w:val="347F4449"/>
    <w:rsid w:val="34966535"/>
    <w:rsid w:val="349FFD12"/>
    <w:rsid w:val="34B96122"/>
    <w:rsid w:val="34CB9638"/>
    <w:rsid w:val="355530D8"/>
    <w:rsid w:val="35591424"/>
    <w:rsid w:val="3596CEC0"/>
    <w:rsid w:val="35A5D95F"/>
    <w:rsid w:val="36074DF9"/>
    <w:rsid w:val="363EA4A1"/>
    <w:rsid w:val="36A1C650"/>
    <w:rsid w:val="36EA802B"/>
    <w:rsid w:val="3716AF14"/>
    <w:rsid w:val="3755CF6B"/>
    <w:rsid w:val="376E429B"/>
    <w:rsid w:val="379F7F2E"/>
    <w:rsid w:val="38755BD4"/>
    <w:rsid w:val="38833CDF"/>
    <w:rsid w:val="38CB7067"/>
    <w:rsid w:val="38EEA3C2"/>
    <w:rsid w:val="38F44CFF"/>
    <w:rsid w:val="390C3E0B"/>
    <w:rsid w:val="3935DDFB"/>
    <w:rsid w:val="397A83FB"/>
    <w:rsid w:val="399C22CA"/>
    <w:rsid w:val="39F164CE"/>
    <w:rsid w:val="3AA392F1"/>
    <w:rsid w:val="3AE2BE0D"/>
    <w:rsid w:val="3B2283AB"/>
    <w:rsid w:val="3C288B61"/>
    <w:rsid w:val="3D0515B4"/>
    <w:rsid w:val="3D265CEF"/>
    <w:rsid w:val="3D38753F"/>
    <w:rsid w:val="3D56AE02"/>
    <w:rsid w:val="3D5FE8DA"/>
    <w:rsid w:val="3D6E6A62"/>
    <w:rsid w:val="3DC45BC2"/>
    <w:rsid w:val="3DCA802E"/>
    <w:rsid w:val="3DD3D589"/>
    <w:rsid w:val="3DDB8450"/>
    <w:rsid w:val="3DECFDE6"/>
    <w:rsid w:val="3E0C9276"/>
    <w:rsid w:val="3EF1C62D"/>
    <w:rsid w:val="3F60AD05"/>
    <w:rsid w:val="3FC05BDA"/>
    <w:rsid w:val="3FF5D0AC"/>
    <w:rsid w:val="3FF86DE7"/>
    <w:rsid w:val="42466EB0"/>
    <w:rsid w:val="42A746AC"/>
    <w:rsid w:val="42B32051"/>
    <w:rsid w:val="4308C131"/>
    <w:rsid w:val="4311B339"/>
    <w:rsid w:val="43249C8C"/>
    <w:rsid w:val="433424F0"/>
    <w:rsid w:val="433AAD50"/>
    <w:rsid w:val="43AA5514"/>
    <w:rsid w:val="43B85FE1"/>
    <w:rsid w:val="440EA9AA"/>
    <w:rsid w:val="44678D6B"/>
    <w:rsid w:val="448DD03D"/>
    <w:rsid w:val="45737823"/>
    <w:rsid w:val="46589F70"/>
    <w:rsid w:val="46E1F5D6"/>
    <w:rsid w:val="46EF62BE"/>
    <w:rsid w:val="470A83AC"/>
    <w:rsid w:val="47213F1E"/>
    <w:rsid w:val="47ADED2D"/>
    <w:rsid w:val="48BE9EEB"/>
    <w:rsid w:val="48D0C7F3"/>
    <w:rsid w:val="48E6D2A8"/>
    <w:rsid w:val="49070E69"/>
    <w:rsid w:val="49527C1A"/>
    <w:rsid w:val="49E25E2C"/>
    <w:rsid w:val="4A2873B9"/>
    <w:rsid w:val="4A35033B"/>
    <w:rsid w:val="4A78ED45"/>
    <w:rsid w:val="4A793A12"/>
    <w:rsid w:val="4B142196"/>
    <w:rsid w:val="4B325543"/>
    <w:rsid w:val="4BE0069B"/>
    <w:rsid w:val="4BE79EFB"/>
    <w:rsid w:val="4C2F4597"/>
    <w:rsid w:val="4C3A2B94"/>
    <w:rsid w:val="4C80BEF6"/>
    <w:rsid w:val="4CD9DD38"/>
    <w:rsid w:val="4D068FCF"/>
    <w:rsid w:val="4D0728F1"/>
    <w:rsid w:val="4D4619CA"/>
    <w:rsid w:val="4D99981C"/>
    <w:rsid w:val="4D9C54C8"/>
    <w:rsid w:val="4DA401E8"/>
    <w:rsid w:val="4DD5E184"/>
    <w:rsid w:val="4E0474E9"/>
    <w:rsid w:val="4E209546"/>
    <w:rsid w:val="4E243F2F"/>
    <w:rsid w:val="4E4A12A1"/>
    <w:rsid w:val="4E6E7572"/>
    <w:rsid w:val="4E6F44C9"/>
    <w:rsid w:val="4ECA4E2C"/>
    <w:rsid w:val="4F26A9EC"/>
    <w:rsid w:val="4F400977"/>
    <w:rsid w:val="4F6CBD2E"/>
    <w:rsid w:val="4F71CC56"/>
    <w:rsid w:val="4F9A3B65"/>
    <w:rsid w:val="4F9B4369"/>
    <w:rsid w:val="4FDB4436"/>
    <w:rsid w:val="50DBD9D8"/>
    <w:rsid w:val="510476A4"/>
    <w:rsid w:val="510C0A33"/>
    <w:rsid w:val="51C2E94B"/>
    <w:rsid w:val="51ED7011"/>
    <w:rsid w:val="53083750"/>
    <w:rsid w:val="53867DEB"/>
    <w:rsid w:val="5441254D"/>
    <w:rsid w:val="5451AE96"/>
    <w:rsid w:val="5461285D"/>
    <w:rsid w:val="5482EB29"/>
    <w:rsid w:val="54872BAA"/>
    <w:rsid w:val="54B014E7"/>
    <w:rsid w:val="5568D8D2"/>
    <w:rsid w:val="55DE3C5E"/>
    <w:rsid w:val="55ED7EF7"/>
    <w:rsid w:val="5675ABC1"/>
    <w:rsid w:val="56DDA0F7"/>
    <w:rsid w:val="572F282D"/>
    <w:rsid w:val="5775BAFE"/>
    <w:rsid w:val="579B7BCA"/>
    <w:rsid w:val="5835A735"/>
    <w:rsid w:val="58A561A0"/>
    <w:rsid w:val="58A94BC1"/>
    <w:rsid w:val="58F45363"/>
    <w:rsid w:val="58FBFC0A"/>
    <w:rsid w:val="5910CF7E"/>
    <w:rsid w:val="5927768F"/>
    <w:rsid w:val="5965B4EC"/>
    <w:rsid w:val="5978D70C"/>
    <w:rsid w:val="59A1DA66"/>
    <w:rsid w:val="59E8C9ED"/>
    <w:rsid w:val="59F396E4"/>
    <w:rsid w:val="5A006F7C"/>
    <w:rsid w:val="5A2A11C7"/>
    <w:rsid w:val="5A9EF235"/>
    <w:rsid w:val="5B24882C"/>
    <w:rsid w:val="5B46E088"/>
    <w:rsid w:val="5BD1DABE"/>
    <w:rsid w:val="5C47E15C"/>
    <w:rsid w:val="5CF185B8"/>
    <w:rsid w:val="5D3EE752"/>
    <w:rsid w:val="5D730C14"/>
    <w:rsid w:val="5DB9FD50"/>
    <w:rsid w:val="5DE2DB92"/>
    <w:rsid w:val="5E2D387E"/>
    <w:rsid w:val="5E64C3F3"/>
    <w:rsid w:val="5E65E529"/>
    <w:rsid w:val="5E7EA60F"/>
    <w:rsid w:val="5E845E72"/>
    <w:rsid w:val="5E9254BE"/>
    <w:rsid w:val="5EDE604C"/>
    <w:rsid w:val="5F37A80F"/>
    <w:rsid w:val="5F5F2621"/>
    <w:rsid w:val="5F7B214B"/>
    <w:rsid w:val="5FA68DAF"/>
    <w:rsid w:val="5FD46200"/>
    <w:rsid w:val="600D5594"/>
    <w:rsid w:val="604F6051"/>
    <w:rsid w:val="606FB100"/>
    <w:rsid w:val="60A5FB4E"/>
    <w:rsid w:val="60E13B9B"/>
    <w:rsid w:val="612CC7CF"/>
    <w:rsid w:val="61615DE7"/>
    <w:rsid w:val="620509BD"/>
    <w:rsid w:val="62C77E68"/>
    <w:rsid w:val="63686899"/>
    <w:rsid w:val="63AACDBF"/>
    <w:rsid w:val="640C7CC8"/>
    <w:rsid w:val="64B66F20"/>
    <w:rsid w:val="64D4BF36"/>
    <w:rsid w:val="650438FA"/>
    <w:rsid w:val="653B5DA4"/>
    <w:rsid w:val="654956E1"/>
    <w:rsid w:val="65765EA4"/>
    <w:rsid w:val="657BCAD6"/>
    <w:rsid w:val="65AF4E22"/>
    <w:rsid w:val="65D85103"/>
    <w:rsid w:val="65E5F6CD"/>
    <w:rsid w:val="66456F68"/>
    <w:rsid w:val="66A0095B"/>
    <w:rsid w:val="66E70510"/>
    <w:rsid w:val="6715AC0B"/>
    <w:rsid w:val="67D89D3B"/>
    <w:rsid w:val="6838F8D3"/>
    <w:rsid w:val="684073AB"/>
    <w:rsid w:val="68A5B80E"/>
    <w:rsid w:val="68A9E754"/>
    <w:rsid w:val="691BB116"/>
    <w:rsid w:val="693E4BEE"/>
    <w:rsid w:val="6958CFD1"/>
    <w:rsid w:val="69D8EC81"/>
    <w:rsid w:val="69DC440C"/>
    <w:rsid w:val="6A521E34"/>
    <w:rsid w:val="6AA2B087"/>
    <w:rsid w:val="6AFCD6A0"/>
    <w:rsid w:val="6B2BBB23"/>
    <w:rsid w:val="6B36C35F"/>
    <w:rsid w:val="6B615468"/>
    <w:rsid w:val="6BC1AEFD"/>
    <w:rsid w:val="6BCBAABD"/>
    <w:rsid w:val="6BD1E6B3"/>
    <w:rsid w:val="6BEDEE95"/>
    <w:rsid w:val="6C29B9EF"/>
    <w:rsid w:val="6C4D4F59"/>
    <w:rsid w:val="6C831E17"/>
    <w:rsid w:val="6CC96952"/>
    <w:rsid w:val="6CD7E490"/>
    <w:rsid w:val="6DBE8A5E"/>
    <w:rsid w:val="6E5A5613"/>
    <w:rsid w:val="6EB5A3DF"/>
    <w:rsid w:val="6EDE3B6A"/>
    <w:rsid w:val="6EF8C903"/>
    <w:rsid w:val="6F297917"/>
    <w:rsid w:val="6F48D189"/>
    <w:rsid w:val="6F633590"/>
    <w:rsid w:val="6F82477A"/>
    <w:rsid w:val="6FA7766B"/>
    <w:rsid w:val="708514C9"/>
    <w:rsid w:val="71DE5F6A"/>
    <w:rsid w:val="7220EFFE"/>
    <w:rsid w:val="72301285"/>
    <w:rsid w:val="726A54DC"/>
    <w:rsid w:val="72DCA056"/>
    <w:rsid w:val="73321A5F"/>
    <w:rsid w:val="7342F30D"/>
    <w:rsid w:val="737E401E"/>
    <w:rsid w:val="7406253D"/>
    <w:rsid w:val="74BA1FFB"/>
    <w:rsid w:val="7512F4CC"/>
    <w:rsid w:val="751A1673"/>
    <w:rsid w:val="7537F0B2"/>
    <w:rsid w:val="7553E1CC"/>
    <w:rsid w:val="755890C0"/>
    <w:rsid w:val="75900F7B"/>
    <w:rsid w:val="767CECFA"/>
    <w:rsid w:val="76D31968"/>
    <w:rsid w:val="7789265E"/>
    <w:rsid w:val="77D80A1E"/>
    <w:rsid w:val="77E7D73E"/>
    <w:rsid w:val="783D376C"/>
    <w:rsid w:val="793BA8DF"/>
    <w:rsid w:val="796A1F9D"/>
    <w:rsid w:val="79778358"/>
    <w:rsid w:val="79DC5BE2"/>
    <w:rsid w:val="79E05D97"/>
    <w:rsid w:val="7A2E2CF2"/>
    <w:rsid w:val="7A7F43A9"/>
    <w:rsid w:val="7AB21716"/>
    <w:rsid w:val="7AFC7AB5"/>
    <w:rsid w:val="7B4C7F9C"/>
    <w:rsid w:val="7BAF8E8A"/>
    <w:rsid w:val="7D65CDB4"/>
    <w:rsid w:val="7D67D449"/>
    <w:rsid w:val="7D9CC117"/>
    <w:rsid w:val="7DF3985D"/>
    <w:rsid w:val="7DF86700"/>
    <w:rsid w:val="7DF89836"/>
    <w:rsid w:val="7E027DD6"/>
    <w:rsid w:val="7E7B03FD"/>
    <w:rsid w:val="7E7C49EF"/>
    <w:rsid w:val="7E894E38"/>
    <w:rsid w:val="7EAFCD05"/>
    <w:rsid w:val="7F104FF5"/>
    <w:rsid w:val="7F5BCFFF"/>
    <w:rsid w:val="7FA954CA"/>
    <w:rsid w:val="7FB4CA4B"/>
    <w:rsid w:val="7FB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C8211"/>
  <w15:chartTrackingRefBased/>
  <w15:docId w15:val="{EFB54B0B-4E0A-4937-8955-C50BF368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CE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ECNormal"/>
    <w:qFormat/>
    <w:rsid w:val="00EF356A"/>
    <w:pPr>
      <w:keepNext/>
      <w:spacing w:before="240" w:line="360" w:lineRule="auto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en-GB" w:eastAsia="en-GB"/>
    </w:rPr>
  </w:style>
  <w:style w:type="paragraph" w:styleId="Heading2">
    <w:name w:val="heading 2"/>
    <w:basedOn w:val="Heading1"/>
    <w:next w:val="NECNormal"/>
    <w:qFormat/>
    <w:rsid w:val="00EF356A"/>
    <w:pPr>
      <w:keepNext w:val="0"/>
      <w:spacing w:before="60"/>
      <w:jc w:val="both"/>
      <w:outlineLvl w:val="1"/>
    </w:pPr>
    <w:rPr>
      <w:bCs w:val="0"/>
      <w:iCs/>
      <w:sz w:val="22"/>
      <w:szCs w:val="24"/>
    </w:rPr>
  </w:style>
  <w:style w:type="paragraph" w:styleId="Heading3">
    <w:name w:val="heading 3"/>
    <w:basedOn w:val="Heading2"/>
    <w:next w:val="NECNormal"/>
    <w:qFormat/>
    <w:rsid w:val="00EF356A"/>
    <w:pPr>
      <w:spacing w:before="0" w:line="240" w:lineRule="auto"/>
      <w:ind w:right="170"/>
      <w:jc w:val="left"/>
      <w:outlineLvl w:val="2"/>
    </w:pPr>
    <w:rPr>
      <w:b w:val="0"/>
      <w:bCs/>
      <w:caps/>
      <w:sz w:val="20"/>
      <w:szCs w:val="22"/>
    </w:rPr>
  </w:style>
  <w:style w:type="paragraph" w:styleId="Heading4">
    <w:name w:val="heading 4"/>
    <w:basedOn w:val="Heading3"/>
    <w:next w:val="NECNormal"/>
    <w:qFormat/>
    <w:rsid w:val="00EF356A"/>
    <w:pPr>
      <w:outlineLvl w:val="3"/>
    </w:pPr>
    <w:rPr>
      <w:bCs w:val="0"/>
      <w:szCs w:val="28"/>
    </w:rPr>
  </w:style>
  <w:style w:type="paragraph" w:styleId="Heading5">
    <w:name w:val="heading 5"/>
    <w:basedOn w:val="Heading4"/>
    <w:next w:val="NECNormal"/>
    <w:qFormat/>
    <w:rsid w:val="00EF356A"/>
    <w:p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Heading5"/>
    <w:qFormat/>
    <w:rsid w:val="00EF356A"/>
    <w:pPr>
      <w:spacing w:after="60"/>
      <w:outlineLvl w:val="5"/>
    </w:pPr>
    <w:rPr>
      <w:bCs w:val="0"/>
      <w:szCs w:val="22"/>
    </w:rPr>
  </w:style>
  <w:style w:type="paragraph" w:styleId="Heading7">
    <w:name w:val="heading 7"/>
    <w:basedOn w:val="Heading6"/>
    <w:next w:val="Heading6"/>
    <w:qFormat/>
    <w:rsid w:val="00EF356A"/>
    <w:pPr>
      <w:outlineLvl w:val="6"/>
    </w:pPr>
  </w:style>
  <w:style w:type="paragraph" w:styleId="Heading8">
    <w:name w:val="heading 8"/>
    <w:basedOn w:val="NECNormal"/>
    <w:next w:val="NECNormal"/>
    <w:qFormat/>
    <w:rsid w:val="00EF356A"/>
    <w:pPr>
      <w:outlineLvl w:val="7"/>
    </w:pPr>
  </w:style>
  <w:style w:type="paragraph" w:styleId="Heading9">
    <w:name w:val="heading 9"/>
    <w:basedOn w:val="Heading8"/>
    <w:next w:val="NECNormal"/>
    <w:qFormat/>
    <w:rsid w:val="00EF356A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F7C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7CE1"/>
  </w:style>
  <w:style w:type="numbering" w:customStyle="1" w:styleId="Style1">
    <w:name w:val="Style1"/>
    <w:rsid w:val="00196F21"/>
    <w:pPr>
      <w:numPr>
        <w:numId w:val="1"/>
      </w:numPr>
    </w:pPr>
  </w:style>
  <w:style w:type="paragraph" w:styleId="FootnoteText">
    <w:name w:val="footnote text"/>
    <w:basedOn w:val="Normal"/>
    <w:semiHidden/>
    <w:rsid w:val="00A359CA"/>
    <w:rPr>
      <w:szCs w:val="20"/>
    </w:rPr>
  </w:style>
  <w:style w:type="paragraph" w:styleId="Index1">
    <w:name w:val="index 1"/>
    <w:basedOn w:val="Normal"/>
    <w:next w:val="Normal"/>
    <w:autoRedefine/>
    <w:semiHidden/>
    <w:rsid w:val="00A359CA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A359CA"/>
    <w:rPr>
      <w:rFonts w:cs="Arial"/>
      <w:b/>
      <w:bCs/>
    </w:rPr>
  </w:style>
  <w:style w:type="paragraph" w:customStyle="1" w:styleId="Style">
    <w:name w:val="Style"/>
    <w:basedOn w:val="CommentText"/>
    <w:rsid w:val="00A359CA"/>
    <w:pPr>
      <w:jc w:val="both"/>
    </w:pPr>
  </w:style>
  <w:style w:type="paragraph" w:styleId="CommentText">
    <w:name w:val="annotation text"/>
    <w:basedOn w:val="Normal"/>
    <w:link w:val="CommentTextChar"/>
    <w:semiHidden/>
    <w:rsid w:val="00EF356A"/>
    <w:rPr>
      <w:szCs w:val="20"/>
    </w:rPr>
  </w:style>
  <w:style w:type="paragraph" w:styleId="Header">
    <w:name w:val="header"/>
    <w:aliases w:val="HeaderPort"/>
    <w:link w:val="HeaderChar"/>
    <w:qFormat/>
    <w:rsid w:val="00EF356A"/>
    <w:pPr>
      <w:tabs>
        <w:tab w:val="center" w:pos="4320"/>
        <w:tab w:val="right" w:pos="8640"/>
      </w:tabs>
    </w:pPr>
    <w:rPr>
      <w:rFonts w:ascii="Arial" w:eastAsia="Times New Roman" w:hAnsi="Arial"/>
      <w:sz w:val="16"/>
      <w:szCs w:val="18"/>
      <w:lang w:val="en-GB" w:eastAsia="en-GB"/>
    </w:rPr>
  </w:style>
  <w:style w:type="paragraph" w:customStyle="1" w:styleId="NECGuidanceNotes">
    <w:name w:val="NECGuidanceNotes"/>
    <w:basedOn w:val="NECNormal"/>
    <w:rsid w:val="00EF356A"/>
    <w:pPr>
      <w:shd w:val="clear" w:color="auto" w:fill="E6E6E6"/>
      <w:spacing w:before="60" w:line="240" w:lineRule="auto"/>
    </w:pPr>
    <w:rPr>
      <w:i/>
      <w:color w:val="003366"/>
      <w:sz w:val="18"/>
      <w:szCs w:val="16"/>
    </w:rPr>
  </w:style>
  <w:style w:type="paragraph" w:customStyle="1" w:styleId="NECTableText">
    <w:name w:val="NECTableText"/>
    <w:link w:val="NECTableTextChar"/>
    <w:rsid w:val="00EF356A"/>
    <w:pPr>
      <w:spacing w:before="60" w:after="60"/>
    </w:pPr>
    <w:rPr>
      <w:rFonts w:ascii="Arial" w:eastAsia="Times New Roman" w:hAnsi="Arial"/>
      <w:szCs w:val="24"/>
      <w:lang w:val="en-GB" w:eastAsia="en-GB"/>
    </w:rPr>
  </w:style>
  <w:style w:type="paragraph" w:styleId="Footer">
    <w:name w:val="footer"/>
    <w:link w:val="FooterChar"/>
    <w:rsid w:val="00EF356A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16"/>
      <w:lang w:val="en-GB" w:eastAsia="en-GB"/>
    </w:rPr>
  </w:style>
  <w:style w:type="paragraph" w:styleId="DocumentMap">
    <w:name w:val="Document Map"/>
    <w:basedOn w:val="Normal"/>
    <w:semiHidden/>
    <w:rsid w:val="00151746"/>
    <w:pPr>
      <w:shd w:val="clear" w:color="auto" w:fill="000080"/>
    </w:pPr>
    <w:rPr>
      <w:rFonts w:ascii="Tahoma" w:hAnsi="Tahoma" w:cs="Tahoma"/>
      <w:szCs w:val="20"/>
    </w:rPr>
  </w:style>
  <w:style w:type="paragraph" w:customStyle="1" w:styleId="NECNormal">
    <w:name w:val="NEC Normal"/>
    <w:rsid w:val="00EF356A"/>
    <w:pPr>
      <w:spacing w:before="120" w:line="360" w:lineRule="auto"/>
      <w:jc w:val="both"/>
    </w:pPr>
    <w:rPr>
      <w:rFonts w:ascii="Arial" w:eastAsia="Times New Roman" w:hAnsi="Arial"/>
      <w:szCs w:val="24"/>
      <w:lang w:val="en-GB" w:eastAsia="en-GB"/>
    </w:rPr>
  </w:style>
  <w:style w:type="paragraph" w:customStyle="1" w:styleId="NEC-PI-H1">
    <w:name w:val="NEC-PI-H1"/>
    <w:rsid w:val="00EF356A"/>
    <w:pPr>
      <w:numPr>
        <w:numId w:val="4"/>
      </w:numPr>
    </w:pPr>
    <w:rPr>
      <w:rFonts w:ascii="Arial" w:eastAsia="Times New Roman" w:hAnsi="Arial"/>
      <w:szCs w:val="24"/>
      <w:lang w:val="en-GB" w:eastAsia="en-GB"/>
    </w:rPr>
  </w:style>
  <w:style w:type="paragraph" w:styleId="TOC1">
    <w:name w:val="toc 1"/>
    <w:next w:val="NECNormal"/>
    <w:rsid w:val="00EF356A"/>
    <w:pPr>
      <w:spacing w:before="120" w:after="120"/>
    </w:pPr>
    <w:rPr>
      <w:rFonts w:ascii="Helvetica" w:eastAsia="Times New Roman" w:hAnsi="Helvetica"/>
      <w:caps/>
      <w:sz w:val="18"/>
      <w:szCs w:val="24"/>
      <w:lang w:val="en-GB" w:eastAsia="en-GB"/>
    </w:rPr>
  </w:style>
  <w:style w:type="character" w:styleId="Hyperlink">
    <w:name w:val="Hyperlink"/>
    <w:unhideWhenUsed/>
    <w:rsid w:val="00EF356A"/>
    <w:rPr>
      <w:color w:val="0000FF"/>
      <w:u w:val="single"/>
    </w:rPr>
  </w:style>
  <w:style w:type="paragraph" w:customStyle="1" w:styleId="TemplateBullets">
    <w:name w:val="Template Bullets"/>
    <w:next w:val="NECNormal"/>
    <w:rsid w:val="00EF356A"/>
    <w:pPr>
      <w:numPr>
        <w:numId w:val="2"/>
      </w:numPr>
      <w:spacing w:before="60" w:line="360" w:lineRule="auto"/>
      <w:jc w:val="both"/>
    </w:pPr>
    <w:rPr>
      <w:rFonts w:ascii="Arial" w:eastAsia="Times New Roman" w:hAnsi="Arial"/>
      <w:szCs w:val="24"/>
      <w:lang w:val="en-GB" w:eastAsia="en-GB"/>
    </w:rPr>
  </w:style>
  <w:style w:type="paragraph" w:customStyle="1" w:styleId="NECBullletPara">
    <w:name w:val="NECBullletPara"/>
    <w:next w:val="NECTableText"/>
    <w:rsid w:val="00EF356A"/>
    <w:pPr>
      <w:spacing w:before="60" w:line="360" w:lineRule="auto"/>
      <w:ind w:left="284"/>
      <w:jc w:val="both"/>
    </w:pPr>
    <w:rPr>
      <w:rFonts w:ascii="Arial" w:eastAsia="Times New Roman" w:hAnsi="Arial"/>
      <w:szCs w:val="24"/>
      <w:lang w:val="en-GB" w:eastAsia="en-GB"/>
    </w:rPr>
  </w:style>
  <w:style w:type="character" w:styleId="CommentReference">
    <w:name w:val="annotation reference"/>
    <w:semiHidden/>
    <w:rsid w:val="00EF356A"/>
    <w:rPr>
      <w:sz w:val="16"/>
      <w:szCs w:val="16"/>
    </w:rPr>
  </w:style>
  <w:style w:type="paragraph" w:styleId="BalloonText">
    <w:name w:val="Balloon Text"/>
    <w:basedOn w:val="Normal"/>
    <w:semiHidden/>
    <w:rsid w:val="00EF35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4E26"/>
    <w:pPr>
      <w:spacing w:before="60" w:line="360" w:lineRule="auto"/>
      <w:jc w:val="both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C-RS-H1">
    <w:name w:val="NEC-RS-H1"/>
    <w:next w:val="NECNormal"/>
    <w:rsid w:val="00EF356A"/>
    <w:pPr>
      <w:spacing w:before="240" w:line="360" w:lineRule="auto"/>
    </w:pPr>
    <w:rPr>
      <w:rFonts w:ascii="Arial" w:eastAsia="Times New Roman" w:hAnsi="Arial" w:cs="Arial"/>
      <w:b/>
      <w:bCs/>
      <w:kern w:val="32"/>
      <w:sz w:val="28"/>
      <w:szCs w:val="28"/>
      <w:lang w:val="en-GB" w:eastAsia="en-GB"/>
    </w:rPr>
  </w:style>
  <w:style w:type="paragraph" w:customStyle="1" w:styleId="NEC-RS-H2">
    <w:name w:val="NEC-RS-H2"/>
    <w:next w:val="NECNormal"/>
    <w:rsid w:val="00EF356A"/>
    <w:pPr>
      <w:numPr>
        <w:numId w:val="3"/>
      </w:numPr>
      <w:spacing w:before="60" w:line="360" w:lineRule="auto"/>
    </w:pPr>
    <w:rPr>
      <w:rFonts w:ascii="Arial" w:eastAsia="Times New Roman" w:hAnsi="Arial" w:cs="Arial"/>
      <w:b/>
      <w:iCs/>
      <w:kern w:val="32"/>
      <w:szCs w:val="24"/>
      <w:lang w:val="en-GB" w:eastAsia="en-GB"/>
    </w:rPr>
  </w:style>
  <w:style w:type="paragraph" w:customStyle="1" w:styleId="NEC-RS-H3">
    <w:name w:val="NEC-RS-H3"/>
    <w:next w:val="NECNormal"/>
    <w:rsid w:val="00EF356A"/>
    <w:pPr>
      <w:numPr>
        <w:ilvl w:val="1"/>
        <w:numId w:val="3"/>
      </w:numPr>
    </w:pPr>
    <w:rPr>
      <w:rFonts w:ascii="Arial" w:eastAsia="Times New Roman" w:hAnsi="Arial" w:cs="Arial"/>
      <w:bCs/>
      <w:iCs/>
      <w:kern w:val="32"/>
      <w:szCs w:val="22"/>
      <w:lang w:val="en-GB" w:eastAsia="en-GB"/>
    </w:rPr>
  </w:style>
  <w:style w:type="paragraph" w:customStyle="1" w:styleId="NEC-RS-H4">
    <w:name w:val="NEC-RS-H4"/>
    <w:rsid w:val="00EF356A"/>
    <w:rPr>
      <w:rFonts w:ascii="Arial" w:eastAsia="Times New Roman" w:hAnsi="Arial" w:cs="Arial"/>
      <w:iCs/>
      <w:caps/>
      <w:kern w:val="32"/>
      <w:szCs w:val="28"/>
      <w:lang w:val="en-GB" w:eastAsia="en-GB"/>
    </w:rPr>
  </w:style>
  <w:style w:type="character" w:customStyle="1" w:styleId="HeaderChar">
    <w:name w:val="Header Char"/>
    <w:aliases w:val="HeaderPort Char"/>
    <w:link w:val="Header"/>
    <w:rsid w:val="00F40D85"/>
    <w:rPr>
      <w:rFonts w:ascii="Arial" w:eastAsia="Times New Roman" w:hAnsi="Arial"/>
      <w:sz w:val="16"/>
      <w:szCs w:val="18"/>
      <w:lang w:val="en-GB" w:eastAsia="en-GB"/>
    </w:rPr>
  </w:style>
  <w:style w:type="paragraph" w:styleId="BodyText3">
    <w:name w:val="Body Text 3"/>
    <w:basedOn w:val="Normal"/>
    <w:link w:val="BodyText3Char"/>
    <w:rsid w:val="000D6BD1"/>
    <w:pPr>
      <w:tabs>
        <w:tab w:val="left" w:pos="357"/>
      </w:tabs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link w:val="BodyText3"/>
    <w:rsid w:val="000D6BD1"/>
    <w:rPr>
      <w:rFonts w:ascii="Arial" w:eastAsia="Times New Roman" w:hAnsi="Arial"/>
      <w:sz w:val="16"/>
      <w:szCs w:val="16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B162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CTableTextChar">
    <w:name w:val="NECTableText Char"/>
    <w:link w:val="NECTableText"/>
    <w:rsid w:val="00B162FC"/>
    <w:rPr>
      <w:rFonts w:ascii="Arial" w:eastAsia="Times New Roman" w:hAnsi="Arial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3C746D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3C746D"/>
    <w:rPr>
      <w:rFonts w:ascii="Calibri" w:eastAsia="Calibri" w:hAnsi="Calibri"/>
      <w:sz w:val="22"/>
      <w:lang w:val="en-ZA"/>
    </w:rPr>
  </w:style>
  <w:style w:type="character" w:customStyle="1" w:styleId="CommentSubjectChar">
    <w:name w:val="Comment Subject Char"/>
    <w:link w:val="CommentSubject"/>
    <w:rsid w:val="003C746D"/>
    <w:rPr>
      <w:rFonts w:ascii="Calibri" w:eastAsia="Calibri" w:hAnsi="Calibri"/>
      <w:b/>
      <w:bCs/>
      <w:sz w:val="22"/>
      <w:lang w:val="en-ZA"/>
    </w:rPr>
  </w:style>
  <w:style w:type="paragraph" w:customStyle="1" w:styleId="Default">
    <w:name w:val="Default"/>
    <w:rsid w:val="005C49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character" w:customStyle="1" w:styleId="FooterChar">
    <w:name w:val="Footer Char"/>
    <w:link w:val="Footer"/>
    <w:uiPriority w:val="99"/>
    <w:rsid w:val="004F0227"/>
    <w:rPr>
      <w:rFonts w:ascii="Arial" w:eastAsia="Times New Roman" w:hAnsi="Arial"/>
      <w:sz w:val="16"/>
      <w:szCs w:val="16"/>
      <w:lang w:val="en-GB" w:eastAsia="en-GB"/>
    </w:rPr>
  </w:style>
  <w:style w:type="paragraph" w:styleId="ListBullet">
    <w:name w:val="List Bullet"/>
    <w:basedOn w:val="Normal"/>
    <w:rsid w:val="004E71BA"/>
    <w:pPr>
      <w:numPr>
        <w:numId w:val="17"/>
      </w:numPr>
      <w:spacing w:after="0" w:line="240" w:lineRule="auto"/>
      <w:ind w:left="357" w:hanging="357"/>
    </w:pPr>
    <w:rPr>
      <w:rFonts w:ascii="Arial" w:eastAsia="Times New Roman" w:hAnsi="Arial"/>
      <w:sz w:val="20"/>
      <w:szCs w:val="20"/>
      <w:lang w:val="en-GB"/>
    </w:rPr>
  </w:style>
  <w:style w:type="paragraph" w:customStyle="1" w:styleId="NEC-Tbl-Bullets">
    <w:name w:val="NEC-Tbl-Bullets"/>
    <w:next w:val="NECNormal"/>
    <w:rsid w:val="0093579E"/>
    <w:pPr>
      <w:tabs>
        <w:tab w:val="num" w:pos="284"/>
      </w:tabs>
      <w:spacing w:after="60" w:line="360" w:lineRule="auto"/>
      <w:ind w:left="284" w:hanging="284"/>
      <w:jc w:val="both"/>
    </w:pPr>
    <w:rPr>
      <w:rFonts w:ascii="Arial" w:eastAsia="Times New Roman" w:hAnsi="Arial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835A3"/>
    <w:pPr>
      <w:ind w:left="720"/>
      <w:contextualSpacing/>
    </w:pPr>
  </w:style>
  <w:style w:type="paragraph" w:customStyle="1" w:styleId="HeaderStyle">
    <w:name w:val="Header Style"/>
    <w:basedOn w:val="Header"/>
    <w:link w:val="HeaderStyleChar"/>
    <w:qFormat/>
    <w:rsid w:val="00280BB6"/>
    <w:rPr>
      <w:lang w:val="en-US"/>
    </w:rPr>
  </w:style>
  <w:style w:type="character" w:customStyle="1" w:styleId="HeaderStyleChar">
    <w:name w:val="Header Style Char"/>
    <w:link w:val="HeaderStyle"/>
    <w:rsid w:val="00280BB6"/>
    <w:rPr>
      <w:rFonts w:ascii="Arial" w:eastAsia="Times New Roman" w:hAnsi="Arial"/>
      <w:sz w:val="16"/>
      <w:szCs w:val="18"/>
      <w:lang w:eastAsia="en-GB"/>
    </w:rPr>
  </w:style>
  <w:style w:type="paragraph" w:styleId="Revision">
    <w:name w:val="Revision"/>
    <w:hidden/>
    <w:uiPriority w:val="99"/>
    <w:semiHidden/>
    <w:rsid w:val="009B66C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Required xmlns="6f7b4a7f-d44a-4f65-a9aa-96ec94e426e4">No</Approval_x0020_Required>
    <Approvers xmlns="6f7b4a7f-d44a-4f65-a9aa-96ec94e426e4">
      <UserInfo>
        <DisplayName/>
        <AccountId xsi:nil="true"/>
        <AccountType/>
      </UserInfo>
    </Approvers>
    <Approve_x0020_Stage xmlns="6f7b4a7f-d44a-4f65-a9aa-96ec94e426e4" xsi:nil="true"/>
    <SharedWithUsers xmlns="6fed2beb-86d7-4dc1-a0d0-42d29b1ccf5e">
      <UserInfo>
        <DisplayName>Lee Matthys [Transnet NPA DBN]</DisplayName>
        <AccountId>14</AccountId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6402bf8a-be4c-4d43-8340-107e775f40e9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4DE3BAACABF47B1490CC2911FA244" ma:contentTypeVersion="6" ma:contentTypeDescription="Create a new document." ma:contentTypeScope="" ma:versionID="a0e5b9d3253743d9420cb68714ed01f8">
  <xsd:schema xmlns:xsd="http://www.w3.org/2001/XMLSchema" xmlns:xs="http://www.w3.org/2001/XMLSchema" xmlns:p="http://schemas.microsoft.com/office/2006/metadata/properties" xmlns:ns2="6f7b4a7f-d44a-4f65-a9aa-96ec94e426e4" xmlns:ns3="f5d0429c-550b-48eb-a6da-c04f1f645c79" xmlns:ns4="6fed2beb-86d7-4dc1-a0d0-42d29b1ccf5e" targetNamespace="http://schemas.microsoft.com/office/2006/metadata/properties" ma:root="true" ma:fieldsID="9d5aeb01e62f7242472729702cf8c848" ns2:_="" ns3:_="" ns4:_="">
    <xsd:import namespace="6f7b4a7f-d44a-4f65-a9aa-96ec94e426e4"/>
    <xsd:import namespace="f5d0429c-550b-48eb-a6da-c04f1f645c79"/>
    <xsd:import namespace="6fed2beb-86d7-4dc1-a0d0-42d29b1ccf5e"/>
    <xsd:element name="properties">
      <xsd:complexType>
        <xsd:sequence>
          <xsd:element name="documentManagement">
            <xsd:complexType>
              <xsd:all>
                <xsd:element ref="ns2:Approval_x0020_Required" minOccurs="0"/>
                <xsd:element ref="ns2:Approvers" minOccurs="0"/>
                <xsd:element ref="ns2:Approve_x0020_Stag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4a7f-d44a-4f65-a9aa-96ec94e426e4" elementFormDefault="qualified">
    <xsd:import namespace="http://schemas.microsoft.com/office/2006/documentManagement/types"/>
    <xsd:import namespace="http://schemas.microsoft.com/office/infopath/2007/PartnerControls"/>
    <xsd:element name="Approval_x0020_Required" ma:index="8" nillable="true" ma:displayName="Approval Required" ma:default="No" ma:format="Dropdown" ma:internalName="Approval_x0020_Required">
      <xsd:simpleType>
        <xsd:restriction base="dms:Choice">
          <xsd:enumeration value="No"/>
          <xsd:enumeration value="Yes"/>
        </xsd:restriction>
      </xsd:simpleType>
    </xsd:element>
    <xsd:element name="Approvers" ma:index="9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_x0020_Stage" ma:index="10" nillable="true" ma:displayName="Approve Stage" ma:format="Dropdown" ma:internalName="Approve_x0020_Stage">
      <xsd:simpleType>
        <xsd:restriction base="dms:Choice">
          <xsd:enumeration value="Approv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429c-550b-48eb-a6da-c04f1f645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d2beb-86d7-4dc1-a0d0-42d29b1cc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DC4B5-8544-4330-B28B-0CA395FD94FC}">
  <ds:schemaRefs>
    <ds:schemaRef ds:uri="http://schemas.microsoft.com/office/2006/metadata/properties"/>
    <ds:schemaRef ds:uri="http://schemas.microsoft.com/office/infopath/2007/PartnerControls"/>
    <ds:schemaRef ds:uri="6f7b4a7f-d44a-4f65-a9aa-96ec94e426e4"/>
    <ds:schemaRef ds:uri="6fed2beb-86d7-4dc1-a0d0-42d29b1ccf5e"/>
  </ds:schemaRefs>
</ds:datastoreItem>
</file>

<file path=customXml/itemProps2.xml><?xml version="1.0" encoding="utf-8"?>
<ds:datastoreItem xmlns:ds="http://schemas.openxmlformats.org/officeDocument/2006/customXml" ds:itemID="{0C67EDE0-6C3E-4E23-9808-68F3F02A820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DCA191-D9CA-455C-B758-2744D489C1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207211-3780-47D5-A88B-CA7A3F4DAC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AD1CBD-BE18-4B4F-8A89-815519719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b4a7f-d44a-4f65-a9aa-96ec94e426e4"/>
    <ds:schemaRef ds:uri="f5d0429c-550b-48eb-a6da-c04f1f645c79"/>
    <ds:schemaRef ds:uri="6fed2beb-86d7-4dc1-a0d0-42d29b1cc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CSDB T2.2-22 Health and Safety Plan</vt:lpstr>
    </vt:vector>
  </TitlesOfParts>
  <Company>Transnet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CSDB T2.2-22 Health and Safety Plan</dc:title>
  <dc:subject/>
  <dc:creator>CIDB</dc:creator>
  <cp:keywords/>
  <dc:description>Formatted for SAP CLM by Lyndsay McInnes Consulting (083 324 7231)</dc:description>
  <cp:lastModifiedBy>Ndumiso Zikhali [Transnet NPA DBN]</cp:lastModifiedBy>
  <cp:revision>3</cp:revision>
  <cp:lastPrinted>2023-10-03T16:52:00Z</cp:lastPrinted>
  <dcterms:created xsi:type="dcterms:W3CDTF">2024-02-09T14:57:00Z</dcterms:created>
  <dcterms:modified xsi:type="dcterms:W3CDTF">2024-02-09T14:57:00Z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0x010100CE04DE3BAACABF47B1490CC2911FA244</vt:lpwstr>
  </property>
</Properties>
</file>